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D4B" w:rsidRDefault="00520D4B" w:rsidP="00263A9D">
      <w:pPr>
        <w:ind w:right="6095"/>
        <w:rPr>
          <w:i/>
          <w:iCs/>
          <w:color w:val="000000" w:themeColor="text1"/>
          <w:lang w:val="en-US"/>
        </w:rPr>
      </w:pPr>
      <w:r>
        <w:rPr>
          <w:i/>
          <w:iCs/>
          <w:color w:val="000000" w:themeColor="text1"/>
          <w:lang w:val="az-Latn-AZ"/>
        </w:rPr>
        <w:t>Tanış oldum və Auditor Rəyinin formalaşdırılmasında istifadə etdim</w:t>
      </w:r>
      <w:r>
        <w:rPr>
          <w:i/>
          <w:iCs/>
          <w:color w:val="000000" w:themeColor="text1"/>
          <w:lang w:val="en-US"/>
        </w:rPr>
        <w:t>:</w:t>
      </w:r>
    </w:p>
    <w:p w:rsidR="00263A9D" w:rsidRDefault="00263A9D" w:rsidP="00263A9D">
      <w:pPr>
        <w:ind w:right="6095"/>
        <w:rPr>
          <w:lang w:val="az-Latn-AZ" w:eastAsia="en-US"/>
        </w:rPr>
      </w:pPr>
    </w:p>
    <w:p w:rsidR="00520D4B" w:rsidRDefault="00520D4B" w:rsidP="00520D4B">
      <w:pPr>
        <w:rPr>
          <w:lang w:val="az-Latn-AZ" w:eastAsia="en-US"/>
        </w:rPr>
      </w:pPr>
      <w:r>
        <w:rPr>
          <w:lang w:val="az-Latn-AZ" w:eastAsia="en-US"/>
        </w:rPr>
        <w:t>Auditor</w:t>
      </w:r>
      <w:r w:rsidRPr="00520D4B">
        <w:rPr>
          <w:lang w:val="az-Latn-AZ" w:eastAsia="en-US"/>
        </w:rPr>
        <w:t>:</w:t>
      </w:r>
      <w:r>
        <w:rPr>
          <w:lang w:val="az-Latn-AZ" w:eastAsia="en-US"/>
        </w:rPr>
        <w:t xml:space="preserve">                     A.A.Əliyev</w:t>
      </w:r>
    </w:p>
    <w:p w:rsidR="00263A9D" w:rsidRPr="00520D4B" w:rsidRDefault="00263A9D" w:rsidP="00520D4B">
      <w:pPr>
        <w:rPr>
          <w:lang w:val="az-Latn-AZ" w:eastAsia="en-US"/>
        </w:rPr>
      </w:pPr>
    </w:p>
    <w:p w:rsidR="004B1B5D" w:rsidRDefault="004B1B5D" w:rsidP="004B1B5D">
      <w:pPr>
        <w:pStyle w:val="ad"/>
        <w:pBdr>
          <w:bottom w:val="single" w:sz="4" w:space="13" w:color="4F81BD"/>
        </w:pBdr>
        <w:ind w:left="0" w:right="424"/>
        <w:jc w:val="center"/>
        <w:rPr>
          <w:rFonts w:ascii="Times New Roman" w:hAnsi="Times New Roman"/>
          <w:color w:val="auto"/>
          <w:sz w:val="24"/>
          <w:szCs w:val="24"/>
          <w:lang w:val="az-Latn-AZ"/>
        </w:rPr>
      </w:pPr>
      <w:r>
        <w:rPr>
          <w:rFonts w:ascii="Times New Roman" w:hAnsi="Times New Roman"/>
          <w:color w:val="000000" w:themeColor="text1"/>
          <w:sz w:val="24"/>
          <w:szCs w:val="24"/>
          <w:lang w:val="az-Latn-AZ"/>
        </w:rPr>
        <w:t>Auditin əhatə etdiyi dövr üçün (01.01.</w:t>
      </w:r>
      <w:r w:rsidR="00021E88">
        <w:rPr>
          <w:rFonts w:ascii="Times New Roman" w:hAnsi="Times New Roman"/>
          <w:color w:val="000000" w:themeColor="text1"/>
          <w:sz w:val="24"/>
          <w:szCs w:val="24"/>
          <w:lang w:val="az-Latn-AZ"/>
        </w:rPr>
        <w:t>2023</w:t>
      </w:r>
      <w:r>
        <w:rPr>
          <w:rFonts w:ascii="Times New Roman" w:hAnsi="Times New Roman"/>
          <w:color w:val="000000" w:themeColor="text1"/>
          <w:sz w:val="24"/>
          <w:szCs w:val="24"/>
          <w:lang w:val="az-Latn-AZ"/>
        </w:rPr>
        <w:t xml:space="preserve"> – 31.12.</w:t>
      </w:r>
      <w:r w:rsidR="0034344F">
        <w:rPr>
          <w:rFonts w:ascii="Times New Roman" w:hAnsi="Times New Roman"/>
          <w:color w:val="000000" w:themeColor="text1"/>
          <w:sz w:val="24"/>
          <w:szCs w:val="24"/>
          <w:lang w:val="az-Latn-AZ"/>
        </w:rPr>
        <w:t>202</w:t>
      </w:r>
      <w:r w:rsidR="00021E88">
        <w:rPr>
          <w:rFonts w:ascii="Times New Roman" w:hAnsi="Times New Roman"/>
          <w:color w:val="000000" w:themeColor="text1"/>
          <w:sz w:val="24"/>
          <w:szCs w:val="24"/>
          <w:lang w:val="az-Latn-AZ"/>
        </w:rPr>
        <w:t>3</w:t>
      </w:r>
      <w:r>
        <w:rPr>
          <w:rFonts w:ascii="Times New Roman" w:hAnsi="Times New Roman"/>
          <w:color w:val="000000" w:themeColor="text1"/>
          <w:sz w:val="24"/>
          <w:szCs w:val="24"/>
          <w:lang w:val="az-Latn-AZ"/>
        </w:rPr>
        <w:t xml:space="preserve">) </w:t>
      </w:r>
      <w:r w:rsidR="006A610A" w:rsidRPr="006A610A">
        <w:rPr>
          <w:rFonts w:ascii="Times New Roman" w:hAnsi="Times New Roman"/>
          <w:sz w:val="24"/>
          <w:szCs w:val="26"/>
          <w:lang w:val="az-Latn-AZ"/>
        </w:rPr>
        <w:t xml:space="preserve">“Qərbi Kaspi Univeristeti” </w:t>
      </w:r>
      <w:r w:rsidR="006A610A" w:rsidRPr="006A610A">
        <w:rPr>
          <w:sz w:val="24"/>
          <w:lang w:val="az-Latn-AZ"/>
        </w:rPr>
        <w:t xml:space="preserve">  </w:t>
      </w:r>
      <w:r w:rsidRPr="00147CFE">
        <w:rPr>
          <w:rFonts w:ascii="Times New Roman" w:hAnsi="Times New Roman"/>
          <w:color w:val="auto"/>
          <w:sz w:val="24"/>
          <w:szCs w:val="24"/>
          <w:lang w:val="az-Latn-AZ"/>
        </w:rPr>
        <w:t>üzrə</w:t>
      </w:r>
      <w:r w:rsidRPr="00147CFE">
        <w:rPr>
          <w:rFonts w:ascii="Times New Roman" w:hAnsi="Times New Roman"/>
          <w:color w:val="auto"/>
          <w:kern w:val="36"/>
          <w:sz w:val="24"/>
          <w:szCs w:val="24"/>
          <w:lang w:val="az-Latn-AZ"/>
        </w:rPr>
        <w:t xml:space="preserve"> </w:t>
      </w:r>
      <w:r w:rsidRPr="00147CFE">
        <w:rPr>
          <w:rFonts w:ascii="Times New Roman" w:hAnsi="Times New Roman"/>
          <w:color w:val="auto"/>
          <w:sz w:val="24"/>
          <w:szCs w:val="24"/>
          <w:lang w:val="az-Latn-AZ"/>
        </w:rPr>
        <w:t xml:space="preserve">tərtib olunmuş Maliyyə Hesabatlarına dair </w:t>
      </w:r>
    </w:p>
    <w:p w:rsidR="004B1B5D" w:rsidRPr="00520D4B" w:rsidRDefault="004B1B5D" w:rsidP="00520D4B">
      <w:pPr>
        <w:pStyle w:val="ad"/>
        <w:pBdr>
          <w:bottom w:val="single" w:sz="4" w:space="13" w:color="4F81BD"/>
        </w:pBdr>
        <w:ind w:left="0" w:right="424"/>
        <w:jc w:val="center"/>
        <w:rPr>
          <w:rStyle w:val="a3"/>
          <w:rFonts w:ascii="Times New Roman" w:hAnsi="Times New Roman"/>
          <w:b/>
          <w:bCs/>
          <w:color w:val="auto"/>
          <w:sz w:val="24"/>
          <w:szCs w:val="24"/>
          <w:lang w:val="az-Latn-AZ"/>
        </w:rPr>
      </w:pPr>
      <w:r w:rsidRPr="00147CFE">
        <w:rPr>
          <w:rFonts w:ascii="Times New Roman" w:hAnsi="Times New Roman"/>
          <w:color w:val="auto"/>
          <w:sz w:val="28"/>
          <w:szCs w:val="28"/>
          <w:lang w:val="az-Latn-AZ"/>
        </w:rPr>
        <w:t>Uçot Siyasəti və İzahlı Qeydlər</w:t>
      </w:r>
    </w:p>
    <w:p w:rsidR="00E223A6" w:rsidRDefault="00163939" w:rsidP="00520D4B">
      <w:pPr>
        <w:spacing w:line="276" w:lineRule="auto"/>
        <w:jc w:val="center"/>
        <w:rPr>
          <w:rStyle w:val="a3"/>
          <w:sz w:val="28"/>
          <w:szCs w:val="28"/>
          <w:lang w:val="az-Latn-AZ"/>
        </w:rPr>
      </w:pPr>
      <w:r w:rsidRPr="00C32A88">
        <w:rPr>
          <w:rStyle w:val="a3"/>
          <w:sz w:val="28"/>
          <w:szCs w:val="28"/>
          <w:lang w:val="az-Latn-AZ"/>
        </w:rPr>
        <w:t>1. CƏMİYYƏT  HAQQINDA ÜMUMİ MƏLUMAT</w:t>
      </w:r>
    </w:p>
    <w:p w:rsidR="00B06D71" w:rsidRDefault="00B06D71" w:rsidP="00520D4B">
      <w:pPr>
        <w:spacing w:line="276" w:lineRule="auto"/>
        <w:jc w:val="center"/>
        <w:rPr>
          <w:sz w:val="28"/>
          <w:szCs w:val="28"/>
          <w:lang w:val="az-Latn-AZ"/>
        </w:rPr>
      </w:pPr>
    </w:p>
    <w:p w:rsidR="0057290F" w:rsidRPr="00C32A88" w:rsidRDefault="0057290F" w:rsidP="00520D4B">
      <w:pPr>
        <w:spacing w:line="276" w:lineRule="auto"/>
        <w:jc w:val="center"/>
        <w:rPr>
          <w:sz w:val="28"/>
          <w:szCs w:val="28"/>
          <w:lang w:val="az-Latn-AZ"/>
        </w:rPr>
      </w:pPr>
    </w:p>
    <w:p w:rsidR="006A610A" w:rsidRDefault="00803869" w:rsidP="006A610A">
      <w:pPr>
        <w:spacing w:line="276" w:lineRule="auto"/>
        <w:jc w:val="both"/>
        <w:rPr>
          <w:sz w:val="28"/>
          <w:szCs w:val="26"/>
          <w:lang w:val="az-Latn-AZ"/>
        </w:rPr>
      </w:pPr>
      <w:r w:rsidRPr="00C32A88">
        <w:rPr>
          <w:b/>
          <w:sz w:val="28"/>
          <w:szCs w:val="28"/>
          <w:lang w:val="az-Latn-AZ"/>
        </w:rPr>
        <w:t xml:space="preserve">          </w:t>
      </w:r>
      <w:r w:rsidR="002F3278">
        <w:rPr>
          <w:b/>
          <w:sz w:val="28"/>
          <w:szCs w:val="28"/>
          <w:lang w:val="az-Latn-AZ"/>
        </w:rPr>
        <w:t xml:space="preserve"> </w:t>
      </w:r>
      <w:r w:rsidR="006A610A" w:rsidRPr="00C32A88">
        <w:rPr>
          <w:b/>
          <w:sz w:val="28"/>
          <w:szCs w:val="28"/>
          <w:lang w:val="az-Latn-AZ"/>
        </w:rPr>
        <w:t xml:space="preserve"> </w:t>
      </w:r>
      <w:r w:rsidR="006A610A" w:rsidRPr="00C32A88">
        <w:rPr>
          <w:b/>
          <w:i/>
          <w:sz w:val="28"/>
          <w:szCs w:val="28"/>
          <w:lang w:val="az-Latn-AZ"/>
        </w:rPr>
        <w:t xml:space="preserve">Əsas Müəssisə:  </w:t>
      </w:r>
      <w:r w:rsidR="006A610A" w:rsidRPr="00875805">
        <w:rPr>
          <w:sz w:val="28"/>
          <w:szCs w:val="26"/>
          <w:lang w:val="az-Latn-AZ"/>
        </w:rPr>
        <w:t>“Qərbi Kaspi Univeristeti”</w:t>
      </w:r>
      <w:r w:rsidR="006A610A">
        <w:rPr>
          <w:sz w:val="28"/>
          <w:szCs w:val="26"/>
          <w:lang w:val="az-Latn-AZ"/>
        </w:rPr>
        <w:t xml:space="preserve"> </w:t>
      </w:r>
    </w:p>
    <w:p w:rsidR="00B06D71" w:rsidRDefault="00B06D71" w:rsidP="006A610A">
      <w:pPr>
        <w:spacing w:line="276" w:lineRule="auto"/>
        <w:jc w:val="both"/>
        <w:rPr>
          <w:sz w:val="28"/>
          <w:szCs w:val="26"/>
          <w:lang w:val="az-Latn-AZ"/>
        </w:rPr>
      </w:pPr>
    </w:p>
    <w:p w:rsidR="006A610A" w:rsidRPr="00A97C66" w:rsidRDefault="006A610A" w:rsidP="006A610A">
      <w:pPr>
        <w:pStyle w:val="a9"/>
        <w:spacing w:line="276" w:lineRule="auto"/>
        <w:jc w:val="both"/>
        <w:rPr>
          <w:rFonts w:ascii="Times New Roman" w:hAnsi="Times New Roman"/>
          <w:sz w:val="28"/>
          <w:szCs w:val="28"/>
          <w:lang w:val="az-Latn-AZ"/>
        </w:rPr>
      </w:pPr>
      <w:r>
        <w:rPr>
          <w:sz w:val="28"/>
          <w:szCs w:val="28"/>
          <w:lang w:val="az-Latn-AZ"/>
        </w:rPr>
        <w:t xml:space="preserve">            </w:t>
      </w:r>
      <w:r w:rsidRPr="00A97C66">
        <w:rPr>
          <w:rFonts w:ascii="Times New Roman" w:hAnsi="Times New Roman"/>
          <w:sz w:val="28"/>
          <w:szCs w:val="28"/>
          <w:lang w:val="az-Latn-AZ"/>
        </w:rPr>
        <w:t xml:space="preserve">Univerisitet </w:t>
      </w:r>
      <w:r w:rsidRPr="00A97C66">
        <w:rPr>
          <w:rFonts w:ascii="Times New Roman" w:hAnsi="Times New Roman"/>
          <w:sz w:val="28"/>
          <w:lang w:val="az-Latn-AZ"/>
        </w:rPr>
        <w:t>Azərbaycan Respublikası</w:t>
      </w:r>
      <w:r w:rsidRPr="00A97C66">
        <w:rPr>
          <w:rFonts w:ascii="Times New Roman" w:hAnsi="Times New Roman"/>
          <w:sz w:val="28"/>
          <w:szCs w:val="28"/>
          <w:lang w:val="az-Latn-AZ"/>
        </w:rPr>
        <w:t xml:space="preserve"> Nazirlər Kabinetinin 04 mart 1995-ci il tarixli 44 saylı Qərarı ilə yaradılmışdır.</w:t>
      </w:r>
    </w:p>
    <w:p w:rsidR="006A610A" w:rsidRPr="00021E88" w:rsidRDefault="00021E88" w:rsidP="00021E88">
      <w:pPr>
        <w:spacing w:line="276" w:lineRule="auto"/>
        <w:jc w:val="both"/>
        <w:rPr>
          <w:sz w:val="28"/>
          <w:szCs w:val="28"/>
          <w:lang w:val="az-Latn-AZ"/>
        </w:rPr>
      </w:pPr>
      <w:r>
        <w:rPr>
          <w:sz w:val="28"/>
          <w:szCs w:val="28"/>
          <w:lang w:val="az-Latn-AZ"/>
        </w:rPr>
        <w:t xml:space="preserve">            Universitet dövlət </w:t>
      </w:r>
      <w:r w:rsidR="006A610A" w:rsidRPr="00A97C66">
        <w:rPr>
          <w:sz w:val="28"/>
          <w:lang w:val="az-Latn-AZ"/>
        </w:rPr>
        <w:t>qeydiyyat</w:t>
      </w:r>
      <w:r>
        <w:rPr>
          <w:sz w:val="28"/>
          <w:lang w:val="az-Latn-AZ"/>
        </w:rPr>
        <w:t>ına alınmış</w:t>
      </w:r>
      <w:r w:rsidR="006A610A" w:rsidRPr="00A97C66">
        <w:rPr>
          <w:sz w:val="28"/>
          <w:lang w:val="az-Latn-AZ"/>
        </w:rPr>
        <w:t xml:space="preserve"> və ona </w:t>
      </w:r>
      <w:r w:rsidRPr="006A021E">
        <w:rPr>
          <w:kern w:val="36"/>
          <w:sz w:val="28"/>
          <w:szCs w:val="28"/>
          <w:lang w:val="az-Latn-AZ"/>
        </w:rPr>
        <w:t>1600962441</w:t>
      </w:r>
      <w:r w:rsidRPr="006A021E">
        <w:rPr>
          <w:sz w:val="28"/>
          <w:szCs w:val="28"/>
          <w:lang w:val="az-Latn-AZ"/>
        </w:rPr>
        <w:t xml:space="preserve"> saylı Şəhadətnamə verilmişdir.            </w:t>
      </w:r>
      <w:r w:rsidRPr="006A021E">
        <w:rPr>
          <w:b/>
          <w:sz w:val="28"/>
          <w:szCs w:val="28"/>
          <w:lang w:val="az-Latn-AZ"/>
        </w:rPr>
        <w:t xml:space="preserve">           </w:t>
      </w:r>
      <w:r w:rsidR="006A610A" w:rsidRPr="00A97C66">
        <w:rPr>
          <w:sz w:val="28"/>
          <w:lang w:val="az-Latn-AZ"/>
        </w:rPr>
        <w:t xml:space="preserve"> </w:t>
      </w:r>
    </w:p>
    <w:p w:rsidR="006A610A" w:rsidRPr="00AD0B93" w:rsidRDefault="006A610A" w:rsidP="00021E88">
      <w:pPr>
        <w:pStyle w:val="a9"/>
        <w:spacing w:line="276" w:lineRule="auto"/>
        <w:jc w:val="both"/>
        <w:rPr>
          <w:rFonts w:ascii="Times New Roman" w:hAnsi="Times New Roman"/>
          <w:sz w:val="28"/>
          <w:szCs w:val="28"/>
          <w:lang w:val="az-Latn-AZ"/>
        </w:rPr>
      </w:pPr>
      <w:r w:rsidRPr="00A97C66">
        <w:rPr>
          <w:rFonts w:ascii="Times New Roman" w:hAnsi="Times New Roman"/>
          <w:sz w:val="28"/>
          <w:szCs w:val="28"/>
          <w:lang w:val="az-Latn-AZ"/>
        </w:rPr>
        <w:t xml:space="preserve">            </w:t>
      </w:r>
      <w:r w:rsidR="00021E88">
        <w:rPr>
          <w:rFonts w:ascii="Times New Roman" w:hAnsi="Times New Roman"/>
          <w:sz w:val="28"/>
          <w:szCs w:val="28"/>
          <w:lang w:val="az-Latn-AZ"/>
        </w:rPr>
        <w:t>Universitetin təsis qeydiyyat sənədləri</w:t>
      </w:r>
      <w:r w:rsidR="00B06D71">
        <w:rPr>
          <w:rFonts w:ascii="Times New Roman" w:hAnsi="Times New Roman"/>
          <w:sz w:val="28"/>
          <w:szCs w:val="28"/>
          <w:lang w:val="az-Latn-AZ"/>
        </w:rPr>
        <w:t>ndə</w:t>
      </w:r>
      <w:r w:rsidR="00021E88">
        <w:rPr>
          <w:rFonts w:ascii="Times New Roman" w:hAnsi="Times New Roman"/>
          <w:sz w:val="28"/>
          <w:szCs w:val="28"/>
          <w:lang w:val="az-Latn-AZ"/>
        </w:rPr>
        <w:t xml:space="preserve"> sonuncu dəfə </w:t>
      </w:r>
      <w:r w:rsidR="00975E72">
        <w:rPr>
          <w:rFonts w:ascii="Times New Roman" w:hAnsi="Times New Roman"/>
          <w:sz w:val="28"/>
          <w:szCs w:val="28"/>
          <w:lang w:val="az-Latn-AZ"/>
        </w:rPr>
        <w:t>04.04.</w:t>
      </w:r>
      <w:r w:rsidR="00B06D71">
        <w:rPr>
          <w:rFonts w:ascii="Times New Roman" w:hAnsi="Times New Roman"/>
          <w:sz w:val="28"/>
          <w:szCs w:val="28"/>
          <w:lang w:val="az-Latn-AZ"/>
        </w:rPr>
        <w:t>2023</w:t>
      </w:r>
      <w:r w:rsidR="00975E72">
        <w:rPr>
          <w:rFonts w:ascii="Times New Roman" w:hAnsi="Times New Roman"/>
          <w:sz w:val="28"/>
          <w:szCs w:val="28"/>
          <w:lang w:val="az-Latn-AZ"/>
        </w:rPr>
        <w:t xml:space="preserve">-ci il tarixdə dəyişiklik edilərək </w:t>
      </w:r>
      <w:r w:rsidRPr="00AD0B93">
        <w:rPr>
          <w:rFonts w:ascii="Times New Roman" w:hAnsi="Times New Roman"/>
          <w:sz w:val="28"/>
          <w:szCs w:val="28"/>
          <w:lang w:val="az-Latn-AZ"/>
        </w:rPr>
        <w:t xml:space="preserve"> AR </w:t>
      </w:r>
      <w:r w:rsidR="00975E72">
        <w:rPr>
          <w:rFonts w:ascii="Times New Roman" w:hAnsi="Times New Roman"/>
          <w:sz w:val="28"/>
          <w:szCs w:val="28"/>
          <w:lang w:val="az-Latn-AZ"/>
        </w:rPr>
        <w:t>İqtisadiyyat</w:t>
      </w:r>
      <w:r w:rsidRPr="00AD0B93">
        <w:rPr>
          <w:rFonts w:ascii="Times New Roman" w:hAnsi="Times New Roman"/>
          <w:sz w:val="28"/>
          <w:szCs w:val="28"/>
          <w:lang w:val="az-Latn-AZ"/>
        </w:rPr>
        <w:t xml:space="preserve"> Nazirliyi yanında</w:t>
      </w:r>
      <w:r w:rsidR="00975E72">
        <w:rPr>
          <w:rFonts w:ascii="Times New Roman" w:hAnsi="Times New Roman"/>
          <w:sz w:val="28"/>
          <w:szCs w:val="28"/>
          <w:lang w:val="az-Latn-AZ"/>
        </w:rPr>
        <w:t xml:space="preserve"> Dövlət Vergi Xidmətinin</w:t>
      </w:r>
      <w:r w:rsidRPr="00AD0B93">
        <w:rPr>
          <w:rFonts w:ascii="Times New Roman" w:hAnsi="Times New Roman"/>
          <w:sz w:val="28"/>
          <w:szCs w:val="28"/>
          <w:lang w:val="az-Latn-AZ"/>
        </w:rPr>
        <w:t xml:space="preserve"> Milli Gəlirlər Departamentinin Hüquqi Şəxslərin Dövlət qeydiyyatı İdarəsində qeydiyyatdan keçirilmiş və ona hüquqi şəxslərin Dövlət Reyesterindən </w:t>
      </w:r>
      <w:r w:rsidR="00975E72">
        <w:rPr>
          <w:rFonts w:ascii="Times New Roman" w:hAnsi="Times New Roman"/>
          <w:sz w:val="28"/>
          <w:szCs w:val="28"/>
          <w:lang w:val="az-Latn-AZ"/>
        </w:rPr>
        <w:t xml:space="preserve"> 2201020024216500</w:t>
      </w:r>
      <w:r w:rsidRPr="00AD0B93">
        <w:rPr>
          <w:rFonts w:ascii="Times New Roman" w:hAnsi="Times New Roman"/>
          <w:sz w:val="28"/>
          <w:szCs w:val="28"/>
          <w:lang w:val="az-Latn-AZ"/>
        </w:rPr>
        <w:t xml:space="preserve">  saylı Çıxarış verilmişdir. </w:t>
      </w:r>
    </w:p>
    <w:p w:rsidR="006A610A" w:rsidRDefault="006A610A" w:rsidP="006A610A">
      <w:pPr>
        <w:pStyle w:val="a9"/>
        <w:spacing w:line="276" w:lineRule="auto"/>
        <w:ind w:right="-1"/>
        <w:jc w:val="both"/>
        <w:rPr>
          <w:rFonts w:ascii="Times New Roman" w:hAnsi="Times New Roman"/>
          <w:sz w:val="28"/>
          <w:szCs w:val="28"/>
          <w:lang w:val="az-Latn-AZ"/>
        </w:rPr>
      </w:pPr>
      <w:r w:rsidRPr="00AD0B93">
        <w:rPr>
          <w:rFonts w:ascii="Times New Roman" w:hAnsi="Times New Roman"/>
          <w:sz w:val="28"/>
          <w:szCs w:val="28"/>
          <w:lang w:val="az-Latn-AZ" w:eastAsia="ja-JP"/>
        </w:rPr>
        <w:t xml:space="preserve">         </w:t>
      </w:r>
      <w:r>
        <w:rPr>
          <w:rFonts w:ascii="Times New Roman" w:hAnsi="Times New Roman"/>
          <w:sz w:val="28"/>
          <w:szCs w:val="28"/>
          <w:lang w:val="az-Latn-AZ" w:eastAsia="ja-JP"/>
        </w:rPr>
        <w:t xml:space="preserve"> </w:t>
      </w:r>
      <w:r w:rsidR="00B06D71">
        <w:rPr>
          <w:rFonts w:ascii="Times New Roman" w:hAnsi="Times New Roman"/>
          <w:sz w:val="28"/>
          <w:szCs w:val="28"/>
          <w:lang w:val="az-Latn-AZ" w:eastAsia="ja-JP"/>
        </w:rPr>
        <w:t>Nizamnaməsinə əsasən</w:t>
      </w:r>
      <w:r w:rsidRPr="00AD0B93">
        <w:rPr>
          <w:rFonts w:ascii="Times New Roman" w:hAnsi="Times New Roman"/>
          <w:sz w:val="28"/>
          <w:szCs w:val="28"/>
          <w:lang w:val="az-Latn-AZ"/>
        </w:rPr>
        <w:t xml:space="preserve"> Universitet, ali təhsilin bütün səviyyələri üzrə geniş spekterli mütəxəssislər hazırlığını, ali, orta ixtisas və əlavə təhsil Proqramlarını həyata keçirən fundamental və  tətbiqi elmi tədqiqatlar aparan çoxprofilli aparıcı özəl ali təhsil müəssisəsidir. </w:t>
      </w:r>
    </w:p>
    <w:p w:rsidR="006A610A" w:rsidRPr="00AD0B93" w:rsidRDefault="006A610A" w:rsidP="006A610A">
      <w:pPr>
        <w:pStyle w:val="a9"/>
        <w:spacing w:line="276" w:lineRule="auto"/>
        <w:ind w:right="-1"/>
        <w:jc w:val="both"/>
        <w:rPr>
          <w:rFonts w:ascii="Times New Roman" w:hAnsi="Times New Roman"/>
          <w:sz w:val="28"/>
          <w:szCs w:val="28"/>
          <w:lang w:val="az-Latn-AZ"/>
        </w:rPr>
      </w:pPr>
      <w:r>
        <w:rPr>
          <w:rFonts w:ascii="Times New Roman" w:hAnsi="Times New Roman"/>
          <w:sz w:val="28"/>
          <w:szCs w:val="28"/>
          <w:lang w:val="az-Latn-AZ"/>
        </w:rPr>
        <w:t xml:space="preserve">           </w:t>
      </w:r>
      <w:r w:rsidRPr="006E7DC3">
        <w:rPr>
          <w:rFonts w:ascii="Times New Roman" w:hAnsi="Times New Roman"/>
          <w:sz w:val="28"/>
          <w:szCs w:val="28"/>
          <w:lang w:val="az-Latn-AZ"/>
        </w:rPr>
        <w:t>Təsis və qeydiyyat Sənədlərində göstərildiyi kimi Universitetin əsas hüquqi ünvanı Bakı şəhəri, Səbail rayonu, İstiqlaliyyət küçəsi 27-dir.</w:t>
      </w:r>
    </w:p>
    <w:p w:rsidR="006A610A" w:rsidRPr="00C32A88" w:rsidRDefault="006A610A" w:rsidP="006A610A">
      <w:pPr>
        <w:spacing w:line="276" w:lineRule="auto"/>
        <w:jc w:val="both"/>
        <w:rPr>
          <w:sz w:val="28"/>
          <w:szCs w:val="28"/>
          <w:lang w:val="az-Latn-AZ"/>
        </w:rPr>
      </w:pPr>
      <w:r w:rsidRPr="00C32A88">
        <w:rPr>
          <w:b/>
          <w:sz w:val="28"/>
          <w:szCs w:val="28"/>
          <w:lang w:val="az-Latn-AZ"/>
        </w:rPr>
        <w:t xml:space="preserve">           </w:t>
      </w:r>
      <w:r w:rsidRPr="00C32A88">
        <w:rPr>
          <w:b/>
          <w:i/>
          <w:sz w:val="28"/>
          <w:szCs w:val="28"/>
          <w:lang w:val="az-Latn-AZ"/>
        </w:rPr>
        <w:t xml:space="preserve">Törəmə müəssisə : </w:t>
      </w:r>
      <w:r>
        <w:rPr>
          <w:sz w:val="28"/>
          <w:szCs w:val="28"/>
          <w:lang w:val="az-Latn-AZ"/>
        </w:rPr>
        <w:t>Universitetin</w:t>
      </w:r>
      <w:r w:rsidRPr="00C32A88">
        <w:rPr>
          <w:sz w:val="28"/>
          <w:szCs w:val="28"/>
          <w:lang w:val="az-Latn-AZ"/>
        </w:rPr>
        <w:t xml:space="preserve"> auditin əhatə etdiyi dövr ərzində törəmə müəssisəsi olmamışdır.</w:t>
      </w:r>
    </w:p>
    <w:p w:rsidR="0057290F" w:rsidRDefault="0005384C" w:rsidP="006A610A">
      <w:pPr>
        <w:spacing w:line="276" w:lineRule="auto"/>
        <w:jc w:val="both"/>
        <w:rPr>
          <w:sz w:val="28"/>
          <w:szCs w:val="28"/>
          <w:lang w:val="az-Latn-AZ"/>
        </w:rPr>
      </w:pPr>
      <w:r w:rsidRPr="00C32A88">
        <w:rPr>
          <w:sz w:val="28"/>
          <w:szCs w:val="28"/>
          <w:lang w:val="az-Latn-AZ"/>
        </w:rPr>
        <w:t xml:space="preserve">         </w:t>
      </w:r>
    </w:p>
    <w:p w:rsidR="00B06D71" w:rsidRPr="005A3BC0" w:rsidRDefault="00B06D71" w:rsidP="006A610A">
      <w:pPr>
        <w:spacing w:line="276" w:lineRule="auto"/>
        <w:jc w:val="both"/>
        <w:rPr>
          <w:sz w:val="12"/>
          <w:szCs w:val="28"/>
          <w:lang w:val="az-Latn-AZ"/>
        </w:rPr>
      </w:pPr>
    </w:p>
    <w:p w:rsidR="00D862E1" w:rsidRDefault="00D862E1" w:rsidP="00C32A88">
      <w:pPr>
        <w:pStyle w:val="ac"/>
        <w:ind w:left="360"/>
        <w:jc w:val="center"/>
        <w:rPr>
          <w:rFonts w:ascii="Times New Roman" w:hAnsi="Times New Roman"/>
          <w:b/>
          <w:sz w:val="28"/>
          <w:szCs w:val="28"/>
          <w:lang w:val="az-Latn-AZ"/>
        </w:rPr>
      </w:pPr>
      <w:r w:rsidRPr="00C32A88">
        <w:rPr>
          <w:rFonts w:ascii="Times New Roman" w:hAnsi="Times New Roman"/>
          <w:b/>
          <w:sz w:val="28"/>
          <w:szCs w:val="28"/>
          <w:lang w:val="az-Latn-AZ"/>
        </w:rPr>
        <w:t>2.</w:t>
      </w:r>
      <w:r w:rsidR="00927062" w:rsidRPr="00C32A88">
        <w:rPr>
          <w:rFonts w:ascii="Times New Roman" w:hAnsi="Times New Roman"/>
          <w:sz w:val="28"/>
          <w:szCs w:val="28"/>
          <w:lang w:val="az-Latn-AZ"/>
        </w:rPr>
        <w:t xml:space="preserve"> </w:t>
      </w:r>
      <w:r w:rsidR="0036579B" w:rsidRPr="00C32A88">
        <w:rPr>
          <w:rFonts w:ascii="Times New Roman" w:hAnsi="Times New Roman"/>
          <w:b/>
          <w:sz w:val="28"/>
          <w:szCs w:val="28"/>
          <w:lang w:val="az-Latn-AZ"/>
        </w:rPr>
        <w:t xml:space="preserve"> </w:t>
      </w:r>
      <w:r w:rsidR="00326578" w:rsidRPr="00C32A88">
        <w:rPr>
          <w:rFonts w:ascii="Times New Roman" w:hAnsi="Times New Roman"/>
          <w:b/>
          <w:sz w:val="28"/>
          <w:szCs w:val="28"/>
          <w:lang w:val="az-Latn-AZ"/>
        </w:rPr>
        <w:t>Mühasibat uçotunun əsasları</w:t>
      </w:r>
    </w:p>
    <w:p w:rsidR="0057290F" w:rsidRPr="00C32A88" w:rsidRDefault="0057290F" w:rsidP="00C32A88">
      <w:pPr>
        <w:pStyle w:val="ac"/>
        <w:ind w:left="360"/>
        <w:jc w:val="center"/>
        <w:rPr>
          <w:rFonts w:ascii="Times New Roman" w:hAnsi="Times New Roman"/>
          <w:b/>
          <w:sz w:val="28"/>
          <w:szCs w:val="28"/>
          <w:lang w:val="az-Latn-AZ"/>
        </w:rPr>
      </w:pPr>
    </w:p>
    <w:p w:rsidR="00056492" w:rsidRPr="00C32A88" w:rsidRDefault="00D862E1" w:rsidP="00C32A88">
      <w:pPr>
        <w:spacing w:line="276" w:lineRule="auto"/>
        <w:jc w:val="both"/>
        <w:rPr>
          <w:sz w:val="28"/>
          <w:szCs w:val="28"/>
          <w:lang w:val="az-Latn-AZ"/>
        </w:rPr>
      </w:pPr>
      <w:r w:rsidRPr="00C32A88">
        <w:rPr>
          <w:sz w:val="28"/>
          <w:szCs w:val="28"/>
          <w:lang w:val="az-Latn-AZ"/>
        </w:rPr>
        <w:t xml:space="preserve">        </w:t>
      </w:r>
      <w:r w:rsidR="00056492" w:rsidRPr="00C32A88">
        <w:rPr>
          <w:sz w:val="28"/>
          <w:szCs w:val="28"/>
          <w:lang w:val="az-Latn-AZ"/>
        </w:rPr>
        <w:t>Maliyyə hesabatları ilkin dəyər prinsipi əsasında, Kommersiya Təşkilatları üçün Milli Mühasibat Uçotu Standartlarına uyğun olaraq hazırlanmış və Azərbaycan manatı ilə</w:t>
      </w:r>
      <w:r w:rsidR="00796BD4">
        <w:rPr>
          <w:sz w:val="28"/>
          <w:szCs w:val="28"/>
          <w:lang w:val="az-Latn-AZ"/>
        </w:rPr>
        <w:t xml:space="preserve"> aidiyyatı üzrə müvafiq orqanlara</w:t>
      </w:r>
      <w:r w:rsidR="00056492" w:rsidRPr="00C32A88">
        <w:rPr>
          <w:sz w:val="28"/>
          <w:szCs w:val="28"/>
          <w:lang w:val="az-Latn-AZ"/>
        </w:rPr>
        <w:t xml:space="preserve"> (AZN) təqdim edilmişdir.  </w:t>
      </w:r>
    </w:p>
    <w:p w:rsidR="00056492" w:rsidRPr="00C32A88"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maliyyə hesabatlarının hazırlanması</w:t>
      </w:r>
      <w:r w:rsidR="00796BD4">
        <w:rPr>
          <w:sz w:val="28"/>
          <w:szCs w:val="28"/>
          <w:lang w:val="az-Latn-AZ"/>
        </w:rPr>
        <w:t xml:space="preserve"> məsələləri hesabat ilində real olaraq aparılmış əməliyyatların nəticələri əsas götürülməklə Beynəlxalq Standartların </w:t>
      </w:r>
      <w:r w:rsidR="00796BD4">
        <w:rPr>
          <w:sz w:val="28"/>
          <w:szCs w:val="28"/>
          <w:lang w:val="az-Latn-AZ"/>
        </w:rPr>
        <w:lastRenderedPageBreak/>
        <w:t>tələblərinə uyğun olaraq</w:t>
      </w:r>
      <w:r w:rsidRPr="00C32A88">
        <w:rPr>
          <w:sz w:val="28"/>
          <w:szCs w:val="28"/>
          <w:lang w:val="az-Latn-AZ"/>
        </w:rPr>
        <w:t xml:space="preserve"> hesabat tariхinə hesabatlarda əks olunmuş gəlirlərə, хərclərə, aktivlərə, öhdəliklərə və şərti öhdəliklərin açıqlanmasına təsir edən qiymətləndirmələr, ehtimallar və fərziyyələr nəzərə alınmaqla  fomalaşdırılmışdır.</w:t>
      </w:r>
    </w:p>
    <w:p w:rsidR="00056492" w:rsidRPr="00C32A88"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gəlirləri və həmin gəlirlərlə bağlı olan xərcləri, eyni zamanda, Mənfəət vergisi üzrə xərcləri müvafiq olaraq cari xərclərə aid olunmuş və</w:t>
      </w:r>
      <w:r w:rsidR="00796BD4">
        <w:rPr>
          <w:sz w:val="28"/>
          <w:szCs w:val="28"/>
          <w:lang w:val="az-Latn-AZ"/>
        </w:rPr>
        <w:t xml:space="preserve"> ilkin sənədlər əsasında</w:t>
      </w:r>
      <w:r w:rsidRPr="00C32A88">
        <w:rPr>
          <w:sz w:val="28"/>
          <w:szCs w:val="28"/>
          <w:lang w:val="az-Latn-AZ"/>
        </w:rPr>
        <w:t xml:space="preserve"> müvafiq </w:t>
      </w:r>
      <w:r w:rsidR="00796BD4">
        <w:rPr>
          <w:sz w:val="28"/>
          <w:szCs w:val="28"/>
          <w:lang w:val="az-Latn-AZ"/>
        </w:rPr>
        <w:t xml:space="preserve">mühasibat uçotunun hesablar planı tətbiq edilməklə </w:t>
      </w:r>
      <w:r w:rsidRPr="00C32A88">
        <w:rPr>
          <w:sz w:val="28"/>
          <w:szCs w:val="28"/>
          <w:lang w:val="az-Latn-AZ"/>
        </w:rPr>
        <w:t>uçot</w:t>
      </w:r>
      <w:r w:rsidR="00796BD4">
        <w:rPr>
          <w:sz w:val="28"/>
          <w:szCs w:val="28"/>
          <w:lang w:val="az-Latn-AZ"/>
        </w:rPr>
        <w:t>a alınmış və</w:t>
      </w:r>
      <w:r w:rsidRPr="00C32A88">
        <w:rPr>
          <w:sz w:val="28"/>
          <w:szCs w:val="28"/>
          <w:lang w:val="az-Latn-AZ"/>
        </w:rPr>
        <w:t xml:space="preserve"> hesabat sənədlərinə daxil edilmişdir.</w:t>
      </w:r>
    </w:p>
    <w:p w:rsidR="00056492" w:rsidRPr="00C32A88"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 xml:space="preserve">   </w:t>
      </w:r>
      <w:r w:rsidRPr="00C32A88">
        <w:rPr>
          <w:sz w:val="28"/>
          <w:szCs w:val="28"/>
          <w:lang w:val="az-Latn-AZ"/>
        </w:rPr>
        <w:t xml:space="preserve"> Ümumiyyətlə, </w:t>
      </w:r>
      <w:r w:rsidR="006A610A">
        <w:rPr>
          <w:sz w:val="28"/>
          <w:szCs w:val="28"/>
          <w:lang w:val="az-Latn-AZ"/>
        </w:rPr>
        <w:t>Universitetin</w:t>
      </w:r>
      <w:r w:rsidRPr="00C32A88">
        <w:rPr>
          <w:sz w:val="28"/>
          <w:szCs w:val="28"/>
          <w:lang w:val="az-Latn-AZ"/>
        </w:rPr>
        <w:t xml:space="preserve"> hesabat ilindəki Maliyyə aktivləri, öhdəlikləri və xərcləri ilin əvvəlinə və sonuna olan müvafiq qalıq məbləğləri də nəzərə alınmaqla müvafiq hesab planları  tətbiq edilərək uçota alınmış və müxtəlif formada tərtib olunmuş Hesabat formalarında  da qeyd edilmişdir.  </w:t>
      </w:r>
    </w:p>
    <w:p w:rsidR="005A3BC0"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 xml:space="preserve">  </w:t>
      </w: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bu və ya digər mənbələrdən əldə etdiyi  nağd pul vəsaitləri və onun ekvivalentləri </w:t>
      </w:r>
      <w:r w:rsidR="006A610A">
        <w:rPr>
          <w:sz w:val="28"/>
          <w:szCs w:val="28"/>
          <w:lang w:val="az-Latn-AZ"/>
        </w:rPr>
        <w:t>Universitetin</w:t>
      </w:r>
      <w:r w:rsidRPr="00C32A88">
        <w:rPr>
          <w:sz w:val="28"/>
          <w:szCs w:val="28"/>
          <w:lang w:val="az-Latn-AZ"/>
        </w:rPr>
        <w:t xml:space="preserve"> müvafiq bank hesablarında yerləşdirilmiş və yalnız, lazım gəldikdə, həmin pul vəsaitləri həm birbaşa, həm də digər valyutalara çevrilmə yolu ilə müəsissənin əsas fəaliyyətinin davamlı olaraq idarə edilməsinə, eyni zamanda, təsisçinin  və ya onun təyin etdiyi direktorun  müəyyən etdiyi məsələlərin həllinə yönəldilmişdir. </w:t>
      </w:r>
    </w:p>
    <w:p w:rsidR="0057290F" w:rsidRDefault="005A3BC0" w:rsidP="00C32A88">
      <w:pPr>
        <w:spacing w:line="276" w:lineRule="auto"/>
        <w:jc w:val="both"/>
        <w:rPr>
          <w:sz w:val="28"/>
          <w:szCs w:val="28"/>
          <w:lang w:val="az-Latn-AZ"/>
        </w:rPr>
      </w:pPr>
      <w:r>
        <w:rPr>
          <w:sz w:val="28"/>
          <w:szCs w:val="28"/>
          <w:lang w:val="az-Latn-AZ"/>
        </w:rPr>
        <w:t xml:space="preserve">     </w:t>
      </w:r>
      <w:r w:rsidR="006A610A">
        <w:rPr>
          <w:sz w:val="28"/>
          <w:szCs w:val="28"/>
          <w:lang w:val="az-Latn-AZ"/>
        </w:rPr>
        <w:t xml:space="preserve">   </w:t>
      </w:r>
      <w:r>
        <w:rPr>
          <w:sz w:val="28"/>
          <w:szCs w:val="28"/>
          <w:lang w:val="az-Latn-AZ"/>
        </w:rPr>
        <w:t xml:space="preserve">   </w:t>
      </w:r>
      <w:r w:rsidR="00056492" w:rsidRPr="00C32A88">
        <w:rPr>
          <w:sz w:val="28"/>
          <w:szCs w:val="28"/>
          <w:lang w:val="az-Latn-AZ"/>
        </w:rPr>
        <w:t xml:space="preserve">Hesabat ilində </w:t>
      </w:r>
      <w:r w:rsidR="006A610A">
        <w:rPr>
          <w:sz w:val="28"/>
          <w:szCs w:val="28"/>
          <w:lang w:val="az-Latn-AZ"/>
        </w:rPr>
        <w:t>Universitetin</w:t>
      </w:r>
      <w:r w:rsidR="00056492" w:rsidRPr="00C32A88">
        <w:rPr>
          <w:sz w:val="28"/>
          <w:szCs w:val="28"/>
          <w:lang w:val="az-Latn-AZ"/>
        </w:rPr>
        <w:t xml:space="preserve"> depozit hesabı və ya həmin hesaba qoyuluşları olmamışdır. </w:t>
      </w:r>
    </w:p>
    <w:p w:rsidR="00056492" w:rsidRPr="00C32A88" w:rsidRDefault="0057290F" w:rsidP="00C32A88">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Bütün bu növ aparılmış  pul əməliyyatları mühasibat uçotunun müvafiq hesab planları  tətbiq edilməklə uçota alınmış və “Pul vəsaitlərinin hərəkəti haqqında” Hesabat formasında da əks etdirilmişdir.</w:t>
      </w:r>
    </w:p>
    <w:p w:rsidR="002A1B4B" w:rsidRDefault="002A1B4B" w:rsidP="00EE1856">
      <w:pPr>
        <w:spacing w:line="276" w:lineRule="auto"/>
        <w:rPr>
          <w:b/>
          <w:bCs/>
          <w:sz w:val="28"/>
          <w:szCs w:val="28"/>
          <w:lang w:val="az-Latn-AZ"/>
        </w:rPr>
      </w:pPr>
    </w:p>
    <w:p w:rsidR="00056492" w:rsidRPr="00C32A88" w:rsidRDefault="00056492" w:rsidP="00C32A88">
      <w:pPr>
        <w:spacing w:line="276" w:lineRule="auto"/>
        <w:jc w:val="center"/>
        <w:rPr>
          <w:sz w:val="28"/>
          <w:szCs w:val="28"/>
          <w:lang w:val="az-Latn-AZ"/>
        </w:rPr>
      </w:pPr>
      <w:r w:rsidRPr="00C32A88">
        <w:rPr>
          <w:b/>
          <w:bCs/>
          <w:sz w:val="28"/>
          <w:szCs w:val="28"/>
          <w:lang w:val="az-Latn-AZ"/>
        </w:rPr>
        <w:t>3.</w:t>
      </w:r>
      <w:r w:rsidRPr="00C32A88">
        <w:rPr>
          <w:sz w:val="28"/>
          <w:szCs w:val="28"/>
          <w:lang w:val="az-Latn-AZ"/>
        </w:rPr>
        <w:t xml:space="preserve"> M</w:t>
      </w:r>
      <w:r w:rsidRPr="00C32A88">
        <w:rPr>
          <w:b/>
          <w:sz w:val="28"/>
          <w:szCs w:val="28"/>
          <w:lang w:val="az-Latn-AZ"/>
        </w:rPr>
        <w:t>ühasibat uçotunun mühüm maddələri üzrə mülahizələr</w:t>
      </w:r>
    </w:p>
    <w:p w:rsidR="00056492" w:rsidRPr="00C2142D" w:rsidRDefault="00056492" w:rsidP="00C32A88">
      <w:pPr>
        <w:spacing w:line="276" w:lineRule="auto"/>
        <w:jc w:val="both"/>
        <w:rPr>
          <w:sz w:val="28"/>
          <w:szCs w:val="28"/>
          <w:lang w:val="az-Latn-AZ"/>
        </w:rPr>
      </w:pPr>
    </w:p>
    <w:p w:rsidR="00056492" w:rsidRDefault="00056492" w:rsidP="00C32A88">
      <w:pPr>
        <w:spacing w:line="276" w:lineRule="auto"/>
        <w:jc w:val="both"/>
        <w:rPr>
          <w:b/>
          <w:i/>
          <w:sz w:val="28"/>
          <w:szCs w:val="28"/>
          <w:lang w:val="az-Latn-AZ"/>
        </w:rPr>
      </w:pPr>
      <w:r w:rsidRPr="00C32A88">
        <w:rPr>
          <w:b/>
          <w:i/>
          <w:sz w:val="28"/>
          <w:szCs w:val="28"/>
          <w:lang w:val="az-Latn-AZ"/>
        </w:rPr>
        <w:t xml:space="preserve">         </w:t>
      </w:r>
      <w:r w:rsidR="006A610A">
        <w:rPr>
          <w:b/>
          <w:i/>
          <w:sz w:val="28"/>
          <w:szCs w:val="28"/>
          <w:lang w:val="az-Latn-AZ"/>
        </w:rPr>
        <w:t>Universitetin</w:t>
      </w:r>
      <w:r w:rsidRPr="00C32A88">
        <w:rPr>
          <w:b/>
          <w:i/>
          <w:sz w:val="28"/>
          <w:szCs w:val="28"/>
          <w:lang w:val="az-Latn-AZ"/>
        </w:rPr>
        <w:t xml:space="preserve"> Hesabat ilinin sonuna Debitor borclarının dəyərsizləşməsi və ya “Ümüdsiz borcları” üzrə vəziyyət</w:t>
      </w:r>
    </w:p>
    <w:p w:rsidR="00C2142D" w:rsidRPr="00C32A88" w:rsidRDefault="00C2142D" w:rsidP="00C32A88">
      <w:pPr>
        <w:spacing w:line="276" w:lineRule="auto"/>
        <w:jc w:val="both"/>
        <w:rPr>
          <w:b/>
          <w:i/>
          <w:sz w:val="28"/>
          <w:szCs w:val="28"/>
          <w:lang w:val="az-Latn-AZ"/>
        </w:rPr>
      </w:pPr>
    </w:p>
    <w:p w:rsidR="0057290F" w:rsidRDefault="00056492" w:rsidP="00C32A88">
      <w:pPr>
        <w:spacing w:line="276" w:lineRule="auto"/>
        <w:jc w:val="both"/>
        <w:rPr>
          <w:sz w:val="28"/>
          <w:szCs w:val="28"/>
          <w:lang w:val="az-Latn-AZ"/>
        </w:rPr>
      </w:pPr>
      <w:r w:rsidRPr="00C32A88">
        <w:rPr>
          <w:sz w:val="28"/>
          <w:szCs w:val="28"/>
          <w:lang w:val="az-Latn-AZ"/>
        </w:rPr>
        <w:t xml:space="preserve">        Debitor borclarının dəyərsizləşməsi</w:t>
      </w:r>
      <w:r w:rsidRPr="00C32A88">
        <w:rPr>
          <w:b/>
          <w:i/>
          <w:sz w:val="28"/>
          <w:szCs w:val="28"/>
          <w:lang w:val="az-Latn-AZ"/>
        </w:rPr>
        <w:t xml:space="preserve"> </w:t>
      </w:r>
      <w:r w:rsidRPr="00C32A88">
        <w:rPr>
          <w:sz w:val="28"/>
          <w:szCs w:val="28"/>
          <w:lang w:val="az-Latn-AZ"/>
        </w:rPr>
        <w:t>və ya “Ümüdsiz borcları” üzrə  vəziyyət, yalnız həmin borcların müştərilər tərəfindən, artıq, yığıla bilməməsi  və bundan sonra xeyli müddətin keçməsi anında  rəhbərlik tərəfindən qiymətləndirilmiş</w:t>
      </w:r>
      <w:r w:rsidR="0057290F">
        <w:rPr>
          <w:sz w:val="28"/>
          <w:szCs w:val="28"/>
          <w:lang w:val="az-Latn-AZ"/>
        </w:rPr>
        <w:t>dir.</w:t>
      </w:r>
    </w:p>
    <w:p w:rsidR="0057290F" w:rsidRDefault="0057290F" w:rsidP="00C32A88">
      <w:pPr>
        <w:spacing w:line="276" w:lineRule="auto"/>
        <w:jc w:val="both"/>
        <w:rPr>
          <w:sz w:val="28"/>
          <w:szCs w:val="28"/>
          <w:lang w:val="az-Latn-AZ"/>
        </w:rPr>
      </w:pPr>
      <w:r>
        <w:rPr>
          <w:sz w:val="28"/>
          <w:szCs w:val="28"/>
          <w:lang w:val="az-Latn-AZ"/>
        </w:rPr>
        <w:t xml:space="preserve">       Eyni zamanda, </w:t>
      </w:r>
      <w:r w:rsidR="00056492" w:rsidRPr="00C32A88">
        <w:rPr>
          <w:sz w:val="28"/>
          <w:szCs w:val="28"/>
          <w:lang w:val="az-Latn-AZ"/>
        </w:rPr>
        <w:t xml:space="preserve">hesabat ilinin sonunda həmin borcların tələbi üzrə aparılan hərəkətlər, tədbirlərin icrası, müvafiq orqanlarla yerinə yetirilməli olan işlər dəyandırıldıqdan sonra  həmin borcların müvafiq qaydada və formada aktlaşdırılması və </w:t>
      </w:r>
      <w:r w:rsidR="006A610A">
        <w:rPr>
          <w:sz w:val="28"/>
          <w:szCs w:val="28"/>
          <w:lang w:val="az-Latn-AZ"/>
        </w:rPr>
        <w:t>Universitetin</w:t>
      </w:r>
      <w:r w:rsidR="00056492" w:rsidRPr="00C32A88">
        <w:rPr>
          <w:sz w:val="28"/>
          <w:szCs w:val="28"/>
          <w:lang w:val="az-Latn-AZ"/>
        </w:rPr>
        <w:t xml:space="preserve"> illərlə müxtəlif mənbələr hesabına toplanılmış və ya yaradılmış müvafiq Ehtiyyatlar maddəsi üzrə toplanılmış vəsaitlər  hesabına  silinməsinin  həyata keçirilməsi barədə göstərişlər verilmişdir. </w:t>
      </w:r>
    </w:p>
    <w:p w:rsidR="00056492" w:rsidRPr="00C32A88" w:rsidRDefault="0057290F" w:rsidP="00C32A88">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 xml:space="preserve">Bu zaman Müştərinin əhəmiyyətli maliyyə çətinlikləri, müflisləşməsi və ya maliyyə itkisinə məruz qalması və sair hallar da nəzərə alınmışdır. </w:t>
      </w:r>
    </w:p>
    <w:p w:rsidR="0057290F" w:rsidRDefault="00056492" w:rsidP="00C32A88">
      <w:pPr>
        <w:spacing w:line="276" w:lineRule="auto"/>
        <w:jc w:val="both"/>
        <w:rPr>
          <w:sz w:val="28"/>
          <w:szCs w:val="28"/>
          <w:lang w:val="az-Latn-AZ"/>
        </w:rPr>
      </w:pPr>
      <w:r w:rsidRPr="00C32A88">
        <w:rPr>
          <w:sz w:val="28"/>
          <w:szCs w:val="28"/>
          <w:lang w:val="az-Latn-AZ"/>
        </w:rPr>
        <w:t xml:space="preserve">          Lakin, belə hallar hesabat ilinin sonu üçün müvafiq qanunvericilik aktlarının tələblərinə uyğun olaraq tam başa çatdırılmamışdır. </w:t>
      </w:r>
    </w:p>
    <w:p w:rsidR="00056492" w:rsidRPr="00EE1856" w:rsidRDefault="0057290F" w:rsidP="00EE1856">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 xml:space="preserve">Müvafiq işlər davam etdirilir. </w:t>
      </w:r>
    </w:p>
    <w:p w:rsidR="00056492" w:rsidRDefault="00056492" w:rsidP="00C32A88">
      <w:pPr>
        <w:spacing w:line="276" w:lineRule="auto"/>
        <w:jc w:val="both"/>
        <w:rPr>
          <w:b/>
          <w:i/>
          <w:sz w:val="28"/>
          <w:szCs w:val="28"/>
          <w:lang w:val="az-Latn-AZ"/>
        </w:rPr>
      </w:pPr>
      <w:r w:rsidRPr="00C32A88">
        <w:rPr>
          <w:b/>
          <w:i/>
          <w:sz w:val="28"/>
          <w:szCs w:val="28"/>
          <w:lang w:val="az-Latn-AZ"/>
        </w:rPr>
        <w:lastRenderedPageBreak/>
        <w:t xml:space="preserve">Qeyri-maliyyə aktivlərinin dəyərsizləşməsi </w:t>
      </w:r>
    </w:p>
    <w:p w:rsidR="00C2142D" w:rsidRPr="00BA756D" w:rsidRDefault="00C2142D" w:rsidP="00C32A88">
      <w:pPr>
        <w:spacing w:line="276" w:lineRule="auto"/>
        <w:jc w:val="both"/>
        <w:rPr>
          <w:b/>
          <w:i/>
          <w:sz w:val="10"/>
          <w:szCs w:val="28"/>
          <w:lang w:val="az-Latn-AZ"/>
        </w:rPr>
      </w:pPr>
    </w:p>
    <w:p w:rsidR="00056492" w:rsidRPr="00C32A88"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bərpa edilə bilinməyən qeyri – maliyyə aktivlərinin balans dəyərinə təsir edə biləcək   aparılmış əməliyyatlar və ya müvafiq şəraitsizlik </w:t>
      </w:r>
      <w:r w:rsidR="006A610A">
        <w:rPr>
          <w:sz w:val="28"/>
          <w:szCs w:val="28"/>
          <w:lang w:val="az-Latn-AZ"/>
        </w:rPr>
        <w:t>Universitetin</w:t>
      </w:r>
      <w:r w:rsidRPr="00C32A88">
        <w:rPr>
          <w:sz w:val="28"/>
          <w:szCs w:val="28"/>
          <w:lang w:val="az-Latn-AZ"/>
        </w:rPr>
        <w:t xml:space="preserve"> rəhbərliyi tərəfindən  hesabat dövründə təhlil olunmuş və </w:t>
      </w:r>
      <w:r w:rsidR="006A610A">
        <w:rPr>
          <w:sz w:val="28"/>
          <w:szCs w:val="28"/>
          <w:lang w:val="az-Latn-AZ"/>
        </w:rPr>
        <w:t>Universitetin</w:t>
      </w:r>
      <w:r w:rsidRPr="00C32A88">
        <w:rPr>
          <w:sz w:val="28"/>
          <w:szCs w:val="28"/>
          <w:lang w:val="az-Latn-AZ"/>
        </w:rPr>
        <w:t xml:space="preserve">  qeyri-maliyyə aktivlərinin mümkün dəyərsizləşməsi üzrə hər hansı göstəricilərin və ya əlamətlərin olmaması müəyyən edilmişdir. </w:t>
      </w:r>
    </w:p>
    <w:p w:rsidR="00056492" w:rsidRPr="00C32A88" w:rsidRDefault="00056492" w:rsidP="00C32A88">
      <w:pPr>
        <w:spacing w:line="276" w:lineRule="auto"/>
        <w:jc w:val="both"/>
        <w:rPr>
          <w:sz w:val="28"/>
          <w:szCs w:val="28"/>
          <w:lang w:val="az-Latn-AZ"/>
        </w:rPr>
      </w:pPr>
      <w:r w:rsidRPr="00C32A88">
        <w:rPr>
          <w:sz w:val="28"/>
          <w:szCs w:val="28"/>
          <w:lang w:val="az-Latn-AZ"/>
        </w:rPr>
        <w:t xml:space="preserve">           Digər qeyri-maliyyə aktivlərinin bərpa edilə bilinməyən balans dəyərinə dair göstəricilərin və ya əlamətlərin  mövcudluğu da qiymətləndirilmiş,  dəyərsizləşmə üzrə yoxlanılmış və hər hansı mənfi hal müəyyən olunmamışdır.</w:t>
      </w:r>
    </w:p>
    <w:p w:rsidR="00056492"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Qeyri-maliyyə aktivlərinin hesabat dövründəki faktiki istifadə dəyəri hesablanılarkən </w:t>
      </w:r>
      <w:r w:rsidR="006A610A">
        <w:rPr>
          <w:sz w:val="28"/>
          <w:szCs w:val="28"/>
          <w:lang w:val="az-Latn-AZ"/>
        </w:rPr>
        <w:t>Universitetin</w:t>
      </w:r>
      <w:r w:rsidRPr="00C32A88">
        <w:rPr>
          <w:sz w:val="28"/>
          <w:szCs w:val="28"/>
          <w:lang w:val="az-Latn-AZ"/>
        </w:rPr>
        <w:t xml:space="preserve"> rəhbərliyinin həmin hesabat ilinə dair aktivlər və yaxud pul vəsaitlərini formalaşdıran hallar, prespektiv üçün gözləntilər və bu sahədə dövriyyənin daha da artacağı ilə bağlı olaraq təxminləri də nəzərə alınmışdır. </w:t>
      </w:r>
    </w:p>
    <w:p w:rsidR="002A1B4B" w:rsidRDefault="002A1B4B" w:rsidP="00C32A88">
      <w:pPr>
        <w:spacing w:line="276" w:lineRule="auto"/>
        <w:jc w:val="both"/>
        <w:rPr>
          <w:b/>
          <w:i/>
          <w:sz w:val="28"/>
          <w:szCs w:val="28"/>
          <w:lang w:val="az-Latn-AZ"/>
        </w:rPr>
      </w:pPr>
    </w:p>
    <w:p w:rsidR="00056492" w:rsidRPr="00C32A88" w:rsidRDefault="00056492" w:rsidP="00C32A88">
      <w:pPr>
        <w:spacing w:line="276" w:lineRule="auto"/>
        <w:jc w:val="both"/>
        <w:rPr>
          <w:b/>
          <w:i/>
          <w:sz w:val="28"/>
          <w:szCs w:val="28"/>
          <w:lang w:val="az-Latn-AZ"/>
        </w:rPr>
      </w:pPr>
      <w:r w:rsidRPr="00C32A88">
        <w:rPr>
          <w:b/>
          <w:i/>
          <w:sz w:val="28"/>
          <w:szCs w:val="28"/>
          <w:lang w:val="az-Latn-AZ"/>
        </w:rPr>
        <w:t>Əsas vəsaitlərin və qeyri-maddi aktivlərin faydalı istifadə müddəti</w:t>
      </w:r>
    </w:p>
    <w:p w:rsidR="00056492" w:rsidRPr="005A3BC0" w:rsidRDefault="00056492" w:rsidP="00C32A88">
      <w:pPr>
        <w:spacing w:line="276" w:lineRule="auto"/>
        <w:jc w:val="both"/>
        <w:rPr>
          <w:b/>
          <w:i/>
          <w:sz w:val="16"/>
          <w:szCs w:val="28"/>
          <w:lang w:val="az-Latn-AZ"/>
        </w:rPr>
      </w:pPr>
    </w:p>
    <w:p w:rsidR="00056492" w:rsidRPr="00C32A88"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Rəhbərliyinin göstərişi və ya tövsiyyələri əsasında </w:t>
      </w:r>
      <w:r w:rsidR="006A610A">
        <w:rPr>
          <w:sz w:val="28"/>
          <w:szCs w:val="28"/>
          <w:lang w:val="az-Latn-AZ"/>
        </w:rPr>
        <w:t>Universitetin</w:t>
      </w:r>
      <w:r w:rsidRPr="00C32A88">
        <w:rPr>
          <w:sz w:val="28"/>
          <w:szCs w:val="28"/>
          <w:lang w:val="az-Latn-AZ"/>
        </w:rPr>
        <w:t xml:space="preserve"> balansında olan  əsas vəsaitləri və qeyri-maddi aktivlərinin təxmin edilən faydalı istifadə müddəti və müvafiq amortizasiya xərcləri hesablanılaraq müəyyən olunmuş, bu zaman, əlbəttə ki, həmin qiymətlilərin faktiki yararlılıq vəziyyəti, xarici görünüşü və milli Qanunvericiliyin tələbləri nəzərə alınmışdır.</w:t>
      </w:r>
    </w:p>
    <w:p w:rsidR="005A3BC0" w:rsidRDefault="00056492" w:rsidP="00C32A88">
      <w:pPr>
        <w:spacing w:line="276" w:lineRule="auto"/>
        <w:jc w:val="both"/>
        <w:rPr>
          <w:color w:val="000000"/>
          <w:sz w:val="28"/>
          <w:szCs w:val="28"/>
          <w:lang w:val="az-Latn-AZ"/>
        </w:rPr>
      </w:pPr>
      <w:r w:rsidRPr="00C32A88">
        <w:rPr>
          <w:sz w:val="28"/>
          <w:szCs w:val="28"/>
          <w:lang w:val="az-Latn-AZ"/>
        </w:rPr>
        <w:t xml:space="preserve">           </w:t>
      </w:r>
      <w:r w:rsidRPr="00C32A88">
        <w:rPr>
          <w:color w:val="000000"/>
          <w:sz w:val="28"/>
          <w:szCs w:val="28"/>
          <w:lang w:val="az-Latn-AZ"/>
        </w:rPr>
        <w:t xml:space="preserve">Torpaq istisna olmaqla, əmlak, qurğu və avadanlıqlar hər hansı yığılmış köhnəlmə və dəyərsizləşmə üzrə zərərlər çıxılmaqla, ilkin dəyərdə uçota alınır. İlkin dəyər birbaşa aktivin əldə olunması ilə əlaqədar çəkilən xərcləri özündə birləşdirir. </w:t>
      </w:r>
    </w:p>
    <w:p w:rsidR="00056492" w:rsidRPr="00C32A88" w:rsidRDefault="005A3BC0" w:rsidP="00C32A88">
      <w:pPr>
        <w:spacing w:line="276" w:lineRule="auto"/>
        <w:jc w:val="both"/>
        <w:rPr>
          <w:color w:val="000000"/>
          <w:sz w:val="28"/>
          <w:szCs w:val="28"/>
          <w:lang w:val="az-Latn-AZ"/>
        </w:rPr>
      </w:pPr>
      <w:r>
        <w:rPr>
          <w:color w:val="000000"/>
          <w:sz w:val="28"/>
          <w:szCs w:val="28"/>
          <w:lang w:val="az-Latn-AZ"/>
        </w:rPr>
        <w:t xml:space="preserve">         </w:t>
      </w:r>
      <w:r w:rsidR="00056492" w:rsidRPr="00C32A88">
        <w:rPr>
          <w:color w:val="000000"/>
          <w:sz w:val="28"/>
          <w:szCs w:val="28"/>
          <w:lang w:val="az-Latn-AZ"/>
        </w:rPr>
        <w:t xml:space="preserve">Tikilmiş əsas vəsaitin ilkin dəyərinə ehtiyatlar və birbaşa işçi qüvvəsi xərcləri, əsas vəsaitin işlək vəziyyətə gətirib çıxarması üçün çəkilən xərcləri, həmin vəsaitlərin sökülməsi və aradan qaldırılması xərcləri, onların yerləşdiyi sahənin bərpası xərcləri daxildir. </w:t>
      </w:r>
    </w:p>
    <w:p w:rsidR="0057290F" w:rsidRDefault="00056492" w:rsidP="00C32A88">
      <w:pPr>
        <w:spacing w:line="276" w:lineRule="auto"/>
        <w:jc w:val="both"/>
        <w:rPr>
          <w:color w:val="000000"/>
          <w:sz w:val="28"/>
          <w:szCs w:val="28"/>
          <w:lang w:val="az-Latn-AZ"/>
        </w:rPr>
      </w:pPr>
      <w:r w:rsidRPr="00C32A88">
        <w:rPr>
          <w:color w:val="000000"/>
          <w:sz w:val="28"/>
          <w:szCs w:val="28"/>
          <w:lang w:val="az-Latn-AZ"/>
        </w:rPr>
        <w:t xml:space="preserve">       Əmlak, qurğu və avadanlıqları müxtəlif istifadə müddətləri olan komponentlərdən ibarət olduğu təqdirdə, onların uçotu ayrı-ayrı əsas vəsaitlərin (əsas hissələrin) növü kimi aparılır. </w:t>
      </w:r>
    </w:p>
    <w:p w:rsidR="00056492" w:rsidRPr="00C32A88" w:rsidRDefault="0057290F" w:rsidP="00C32A88">
      <w:pPr>
        <w:spacing w:line="276" w:lineRule="auto"/>
        <w:jc w:val="both"/>
        <w:rPr>
          <w:color w:val="000000"/>
          <w:sz w:val="28"/>
          <w:szCs w:val="28"/>
          <w:lang w:val="az-Latn-AZ"/>
        </w:rPr>
      </w:pPr>
      <w:r>
        <w:rPr>
          <w:color w:val="000000"/>
          <w:sz w:val="28"/>
          <w:szCs w:val="28"/>
          <w:lang w:val="az-Latn-AZ"/>
        </w:rPr>
        <w:t xml:space="preserve">        </w:t>
      </w:r>
      <w:r w:rsidR="00056492" w:rsidRPr="00C32A88">
        <w:rPr>
          <w:color w:val="000000"/>
          <w:sz w:val="28"/>
          <w:szCs w:val="28"/>
          <w:lang w:val="az-Latn-AZ"/>
        </w:rPr>
        <w:t xml:space="preserve">Əmlak, qurğu və avadanlıqların satışından yaranan mənfəət və ya zərər gəlirin məbləği ilə balans dəyəri arasındakı fərq kimi müəyyən edilir və mənfəət və ya zərərdə sair gəlirə/sair xərclərə daxil edilir. </w:t>
      </w:r>
    </w:p>
    <w:p w:rsidR="0057290F" w:rsidRDefault="00056492" w:rsidP="00C32A88">
      <w:pPr>
        <w:spacing w:line="276" w:lineRule="auto"/>
        <w:jc w:val="both"/>
        <w:rPr>
          <w:color w:val="000000"/>
          <w:sz w:val="28"/>
          <w:szCs w:val="28"/>
          <w:lang w:val="az-Latn-AZ"/>
        </w:rPr>
      </w:pPr>
      <w:r w:rsidRPr="00C32A88">
        <w:rPr>
          <w:color w:val="000000"/>
          <w:sz w:val="28"/>
          <w:szCs w:val="28"/>
          <w:lang w:val="az-Latn-AZ"/>
        </w:rPr>
        <w:t xml:space="preserve">        Köhnəlmə əmlak, qurğu və avadanlıq bəndi quraşdırıldığı və istifadə üçün yararlı olduğu tarixdən və yaxud, daxili qaydada tikilmiş aktivlər halında, aktiv tam tikilib istifadə üçün hazır olduğu tarixdən etibarən başlanır. </w:t>
      </w:r>
    </w:p>
    <w:p w:rsidR="00056492" w:rsidRPr="00C32A88" w:rsidRDefault="0057290F" w:rsidP="00C32A88">
      <w:pPr>
        <w:spacing w:line="276" w:lineRule="auto"/>
        <w:jc w:val="both"/>
        <w:rPr>
          <w:color w:val="000000"/>
          <w:sz w:val="28"/>
          <w:szCs w:val="28"/>
          <w:lang w:val="az-Latn-AZ"/>
        </w:rPr>
      </w:pPr>
      <w:r>
        <w:rPr>
          <w:color w:val="000000"/>
          <w:sz w:val="28"/>
          <w:szCs w:val="28"/>
          <w:lang w:val="az-Latn-AZ"/>
        </w:rPr>
        <w:t xml:space="preserve">         </w:t>
      </w:r>
      <w:r w:rsidR="00056492" w:rsidRPr="00C32A88">
        <w:rPr>
          <w:color w:val="000000"/>
          <w:sz w:val="28"/>
          <w:szCs w:val="28"/>
          <w:lang w:val="az-Latn-AZ"/>
        </w:rPr>
        <w:t xml:space="preserve">Köhnəlmə aktivlərin dəyərindən onların qalıq dəyərini çıxmaqla hesablanır. Köhnəlmə düz xətt metodu ilə hesablanıb, hər bir əsas vəsait üçün planlaşdırılmış faydalı istismar müddəti ərzində mənfəət və ya zərər hesabatında tanınır, çünki bu aktivin gələcək iqtisadi gəlirlərinin gözlənilən istifadəsini daha düzgün əks etdirir. </w:t>
      </w:r>
    </w:p>
    <w:p w:rsidR="00056492" w:rsidRDefault="00056492" w:rsidP="00C32A88">
      <w:pPr>
        <w:spacing w:line="276" w:lineRule="auto"/>
        <w:jc w:val="both"/>
        <w:rPr>
          <w:color w:val="000000"/>
          <w:sz w:val="28"/>
          <w:szCs w:val="28"/>
          <w:lang w:val="az-Latn-AZ"/>
        </w:rPr>
      </w:pPr>
      <w:r w:rsidRPr="00C32A88">
        <w:rPr>
          <w:color w:val="000000"/>
          <w:sz w:val="28"/>
          <w:szCs w:val="28"/>
          <w:lang w:val="az-Latn-AZ"/>
        </w:rPr>
        <w:lastRenderedPageBreak/>
        <w:t xml:space="preserve">          Köhnəlmə metodları, faydalı istismar müddətləri və qalıq dəyərləri hər maliyyə ilinin sonunda nəzərdən keçirilir və lazım olduqda düzəlişlər edilir.</w:t>
      </w:r>
    </w:p>
    <w:p w:rsidR="00056492" w:rsidRPr="00C32A88" w:rsidRDefault="00056492" w:rsidP="00C32A88">
      <w:pPr>
        <w:spacing w:line="276" w:lineRule="auto"/>
        <w:jc w:val="both"/>
        <w:rPr>
          <w:sz w:val="28"/>
          <w:szCs w:val="28"/>
          <w:lang w:val="az-Latn-AZ"/>
        </w:rPr>
      </w:pPr>
      <w:r w:rsidRPr="00C32A88">
        <w:rPr>
          <w:sz w:val="28"/>
          <w:szCs w:val="28"/>
          <w:lang w:val="az-Latn-AZ"/>
        </w:rPr>
        <w:t xml:space="preserve">          Faydalı istifadə müddəti əvvəlki illərdə təxmin edilmiş faydalı müddətdən aşağı olanda rəhbərlik yol verilən qanun çərçivəsində amortizasiya xərclərinin artırılmasını, ləğv edilmiş(silinmiş) və ya satılmış, texniki cəhətdən köhnəlmiş aktivlərin </w:t>
      </w:r>
      <w:r w:rsidR="006A610A">
        <w:rPr>
          <w:sz w:val="28"/>
          <w:szCs w:val="28"/>
          <w:lang w:val="az-Latn-AZ"/>
        </w:rPr>
        <w:t>Universitetin</w:t>
      </w:r>
      <w:r w:rsidRPr="00C32A88">
        <w:rPr>
          <w:sz w:val="28"/>
          <w:szCs w:val="28"/>
          <w:lang w:val="az-Latn-AZ"/>
        </w:rPr>
        <w:t xml:space="preserve">  balansından silinməsini tövsiyyə etmiş və bu barədə müvafiq komissiya tərəfindən lazımi sənədləşdirilmə məsələləri həll olunmuşdur.</w:t>
      </w:r>
    </w:p>
    <w:p w:rsidR="00056492" w:rsidRPr="00C32A88" w:rsidRDefault="00056492" w:rsidP="00C32A88">
      <w:pPr>
        <w:spacing w:line="276" w:lineRule="auto"/>
        <w:jc w:val="both"/>
        <w:rPr>
          <w:sz w:val="28"/>
          <w:szCs w:val="28"/>
          <w:lang w:val="az-Latn-AZ"/>
        </w:rPr>
      </w:pPr>
      <w:r w:rsidRPr="00C32A88">
        <w:rPr>
          <w:sz w:val="28"/>
          <w:szCs w:val="28"/>
          <w:lang w:val="az-Latn-AZ"/>
        </w:rPr>
        <w:t xml:space="preserve">         Faydalı istifadə müddətinə ən azı hər maliyyə ilinin sonunda, o cümlədən, auditin əhatə etdiyi hesabat ilinin sonunda yenidən baxılmış və qiymətləndirilmişdir</w:t>
      </w:r>
      <w:r w:rsidR="005A3BC0">
        <w:rPr>
          <w:sz w:val="28"/>
          <w:szCs w:val="28"/>
          <w:lang w:val="az-Latn-AZ"/>
        </w:rPr>
        <w:t>.</w:t>
      </w:r>
    </w:p>
    <w:p w:rsidR="0057290F" w:rsidRDefault="00056492" w:rsidP="00C32A88">
      <w:pPr>
        <w:spacing w:line="276" w:lineRule="auto"/>
        <w:jc w:val="both"/>
        <w:rPr>
          <w:sz w:val="28"/>
          <w:szCs w:val="28"/>
          <w:lang w:val="az-Latn-AZ"/>
        </w:rPr>
      </w:pPr>
      <w:r w:rsidRPr="00C32A88">
        <w:rPr>
          <w:sz w:val="28"/>
          <w:szCs w:val="28"/>
          <w:lang w:val="az-Latn-AZ"/>
        </w:rPr>
        <w:t xml:space="preserve">         Yuxarıda qeyd edilənlər barədə müvafiq mühasibat əməliyyatları aparılmış, hərəkətlər və qalıqlar üzrə rəqəmlər </w:t>
      </w:r>
      <w:r w:rsidR="006A610A">
        <w:rPr>
          <w:sz w:val="28"/>
          <w:szCs w:val="28"/>
          <w:lang w:val="az-Latn-AZ"/>
        </w:rPr>
        <w:t>Universitetin</w:t>
      </w:r>
      <w:r w:rsidRPr="00C32A88">
        <w:rPr>
          <w:sz w:val="28"/>
          <w:szCs w:val="28"/>
          <w:lang w:val="az-Latn-AZ"/>
        </w:rPr>
        <w:t xml:space="preserve"> ilkin uçot və hesabat sistemində əks etdirilmişdir. </w:t>
      </w:r>
    </w:p>
    <w:p w:rsidR="00056492" w:rsidRPr="00C32A88" w:rsidRDefault="0057290F" w:rsidP="00C32A88">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 xml:space="preserve">Buna baxmayaraq, gələcəkdə hər hansı dəyişikliyin olması müəyyən edilərsə yeni düzəlişlərin aparılması, bunların sənədləşdirilməsi , əsaslandırılması və </w:t>
      </w:r>
      <w:r w:rsidR="006A610A">
        <w:rPr>
          <w:sz w:val="28"/>
          <w:szCs w:val="28"/>
          <w:lang w:val="az-Latn-AZ"/>
        </w:rPr>
        <w:t>Universitetin</w:t>
      </w:r>
      <w:r w:rsidR="00056492" w:rsidRPr="00C32A88">
        <w:rPr>
          <w:sz w:val="28"/>
          <w:szCs w:val="28"/>
          <w:lang w:val="az-Latn-AZ"/>
        </w:rPr>
        <w:t xml:space="preserve"> uçot – hesabat sənədlərində yenidən düzəlişlərin aparılması labütdür. </w:t>
      </w:r>
    </w:p>
    <w:p w:rsidR="0057290F" w:rsidRPr="00C32A88" w:rsidRDefault="00056492" w:rsidP="00C32A88">
      <w:pPr>
        <w:spacing w:line="276" w:lineRule="auto"/>
        <w:jc w:val="both"/>
        <w:rPr>
          <w:sz w:val="28"/>
          <w:szCs w:val="28"/>
          <w:lang w:val="az-Latn-AZ"/>
        </w:rPr>
      </w:pPr>
      <w:r w:rsidRPr="00C32A88">
        <w:rPr>
          <w:sz w:val="28"/>
          <w:szCs w:val="28"/>
          <w:lang w:val="az-Latn-AZ"/>
        </w:rPr>
        <w:t xml:space="preserve">         31 dekabr </w:t>
      </w:r>
      <w:r w:rsidR="00B06D71">
        <w:rPr>
          <w:sz w:val="28"/>
          <w:szCs w:val="28"/>
          <w:lang w:val="az-Latn-AZ"/>
        </w:rPr>
        <w:t>2023-cü</w:t>
      </w:r>
      <w:r w:rsidRPr="00C32A88">
        <w:rPr>
          <w:sz w:val="28"/>
          <w:szCs w:val="28"/>
          <w:lang w:val="az-Latn-AZ"/>
        </w:rPr>
        <w:t xml:space="preserve"> il tarixinə </w:t>
      </w:r>
      <w:r w:rsidR="006A610A">
        <w:rPr>
          <w:sz w:val="28"/>
          <w:szCs w:val="28"/>
          <w:lang w:val="az-Latn-AZ"/>
        </w:rPr>
        <w:t>Universitetin</w:t>
      </w:r>
      <w:r w:rsidRPr="00C32A88">
        <w:rPr>
          <w:sz w:val="28"/>
          <w:szCs w:val="28"/>
          <w:lang w:val="az-Latn-AZ"/>
        </w:rPr>
        <w:t xml:space="preserve"> əsas vəsaitləri üzrə ciddi bir dəyərsizləşmə halı baş verməmişdir.</w:t>
      </w:r>
    </w:p>
    <w:p w:rsidR="00056492" w:rsidRPr="00BA756D" w:rsidRDefault="00056492" w:rsidP="00C32A88">
      <w:pPr>
        <w:spacing w:line="276" w:lineRule="auto"/>
        <w:jc w:val="both"/>
        <w:rPr>
          <w:sz w:val="2"/>
          <w:szCs w:val="28"/>
          <w:lang w:val="az-Latn-AZ"/>
        </w:rPr>
      </w:pPr>
    </w:p>
    <w:p w:rsidR="00EE1856" w:rsidRPr="00990582" w:rsidRDefault="00EE1856" w:rsidP="00C32A88">
      <w:pPr>
        <w:spacing w:line="276" w:lineRule="auto"/>
        <w:jc w:val="both"/>
        <w:rPr>
          <w:sz w:val="20"/>
          <w:szCs w:val="28"/>
          <w:lang w:val="az-Latn-AZ"/>
        </w:rPr>
      </w:pPr>
    </w:p>
    <w:p w:rsidR="0057290F" w:rsidRDefault="00056492" w:rsidP="00C32A88">
      <w:pPr>
        <w:spacing w:line="276" w:lineRule="auto"/>
        <w:jc w:val="center"/>
        <w:rPr>
          <w:b/>
          <w:sz w:val="28"/>
          <w:szCs w:val="28"/>
          <w:lang w:val="az-Latn-AZ"/>
        </w:rPr>
      </w:pPr>
      <w:r w:rsidRPr="00C32A88">
        <w:rPr>
          <w:b/>
          <w:sz w:val="28"/>
          <w:szCs w:val="28"/>
          <w:lang w:val="az-Latn-AZ"/>
        </w:rPr>
        <w:t xml:space="preserve">4. Pul vəsaitləri, onların ekvivalentləri və </w:t>
      </w:r>
    </w:p>
    <w:p w:rsidR="00056492" w:rsidRPr="00C32A88" w:rsidRDefault="00056492" w:rsidP="00C32A88">
      <w:pPr>
        <w:spacing w:line="276" w:lineRule="auto"/>
        <w:jc w:val="center"/>
        <w:rPr>
          <w:b/>
          <w:sz w:val="28"/>
          <w:szCs w:val="28"/>
          <w:lang w:val="az-Latn-AZ"/>
        </w:rPr>
      </w:pPr>
      <w:r w:rsidRPr="00C32A88">
        <w:rPr>
          <w:b/>
          <w:sz w:val="28"/>
          <w:szCs w:val="28"/>
          <w:lang w:val="az-Latn-AZ"/>
        </w:rPr>
        <w:t>istifadəsinin məhdudlaşdırılması</w:t>
      </w:r>
    </w:p>
    <w:p w:rsidR="00056492" w:rsidRPr="00990582" w:rsidRDefault="00056492" w:rsidP="00C32A88">
      <w:pPr>
        <w:spacing w:line="276" w:lineRule="auto"/>
        <w:jc w:val="center"/>
        <w:rPr>
          <w:b/>
          <w:sz w:val="16"/>
          <w:szCs w:val="28"/>
          <w:lang w:val="az-Latn-AZ"/>
        </w:rPr>
      </w:pPr>
    </w:p>
    <w:p w:rsidR="00B06D71" w:rsidRDefault="00056492" w:rsidP="00FE57AE">
      <w:pPr>
        <w:spacing w:line="276" w:lineRule="auto"/>
        <w:jc w:val="both"/>
        <w:rPr>
          <w:sz w:val="28"/>
          <w:szCs w:val="28"/>
          <w:lang w:val="az-Latn-AZ"/>
        </w:rPr>
      </w:pPr>
      <w:r w:rsidRPr="00C32A88">
        <w:rPr>
          <w:sz w:val="28"/>
          <w:szCs w:val="28"/>
          <w:lang w:val="az-Latn-AZ"/>
        </w:rPr>
        <w:t xml:space="preserve">         Pul vəsaitləri, onların ekvivalentləri və istifadəsinin məhdudlaşdırılması göstərilən tarixlərdə aşağıdakılardan ibarət olmuşdur:</w:t>
      </w:r>
      <w:r w:rsidR="00FE57AE">
        <w:rPr>
          <w:sz w:val="28"/>
          <w:szCs w:val="28"/>
          <w:lang w:val="az-Latn-AZ"/>
        </w:rPr>
        <w:t xml:space="preserve">    </w:t>
      </w:r>
    </w:p>
    <w:p w:rsidR="00056492" w:rsidRPr="00C32A88" w:rsidRDefault="00FE57AE" w:rsidP="00B06D71">
      <w:pPr>
        <w:spacing w:line="276" w:lineRule="auto"/>
        <w:jc w:val="right"/>
        <w:rPr>
          <w:sz w:val="28"/>
          <w:szCs w:val="28"/>
          <w:lang w:val="az-Latn-AZ"/>
        </w:rPr>
      </w:pPr>
      <w:r>
        <w:rPr>
          <w:sz w:val="28"/>
          <w:szCs w:val="28"/>
          <w:lang w:val="az-Latn-AZ"/>
        </w:rPr>
        <w:t xml:space="preserve">                  </w:t>
      </w:r>
      <w:r w:rsidR="00056492" w:rsidRPr="00C32A88">
        <w:rPr>
          <w:sz w:val="28"/>
          <w:szCs w:val="28"/>
          <w:lang w:val="az-Latn-AZ"/>
        </w:rPr>
        <w:t xml:space="preserve">  manatla</w:t>
      </w:r>
    </w:p>
    <w:tbl>
      <w:tblPr>
        <w:tblW w:w="642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890"/>
      </w:tblGrid>
      <w:tr w:rsidR="00E9253E" w:rsidRPr="00B00E8D" w:rsidTr="00E9253E">
        <w:trPr>
          <w:trHeight w:val="278"/>
        </w:trPr>
        <w:tc>
          <w:tcPr>
            <w:tcW w:w="4536" w:type="dxa"/>
            <w:vAlign w:val="bottom"/>
          </w:tcPr>
          <w:p w:rsidR="00E9253E" w:rsidRPr="00860977" w:rsidRDefault="00E9253E" w:rsidP="00734AC6">
            <w:pPr>
              <w:jc w:val="center"/>
              <w:rPr>
                <w:b/>
                <w:bCs/>
                <w:szCs w:val="28"/>
                <w:lang w:val="az-Latn-AZ"/>
              </w:rPr>
            </w:pPr>
            <w:proofErr w:type="spellStart"/>
            <w:r w:rsidRPr="00860977">
              <w:rPr>
                <w:b/>
                <w:bCs/>
                <w:szCs w:val="28"/>
              </w:rPr>
              <w:t>Göstəricilər</w:t>
            </w:r>
            <w:proofErr w:type="spellEnd"/>
          </w:p>
        </w:tc>
        <w:tc>
          <w:tcPr>
            <w:tcW w:w="1890" w:type="dxa"/>
          </w:tcPr>
          <w:p w:rsidR="00E9253E" w:rsidRPr="00860977" w:rsidRDefault="00B06D71" w:rsidP="00734AC6">
            <w:pPr>
              <w:jc w:val="center"/>
              <w:rPr>
                <w:b/>
                <w:bCs/>
                <w:szCs w:val="28"/>
                <w:lang w:val="az-Latn-AZ"/>
              </w:rPr>
            </w:pPr>
            <w:r>
              <w:rPr>
                <w:b/>
                <w:bCs/>
                <w:szCs w:val="28"/>
                <w:lang w:val="az-Latn-AZ"/>
              </w:rPr>
              <w:t>2023</w:t>
            </w:r>
          </w:p>
        </w:tc>
      </w:tr>
      <w:tr w:rsidR="00E9253E" w:rsidRPr="00B00E8D" w:rsidTr="00E9253E">
        <w:trPr>
          <w:trHeight w:val="137"/>
        </w:trPr>
        <w:tc>
          <w:tcPr>
            <w:tcW w:w="4536" w:type="dxa"/>
            <w:vAlign w:val="bottom"/>
          </w:tcPr>
          <w:p w:rsidR="00E9253E" w:rsidRPr="00860977" w:rsidRDefault="00E9253E" w:rsidP="00734AC6">
            <w:pPr>
              <w:rPr>
                <w:szCs w:val="28"/>
              </w:rPr>
            </w:pPr>
            <w:proofErr w:type="spellStart"/>
            <w:r w:rsidRPr="00860977">
              <w:rPr>
                <w:szCs w:val="28"/>
              </w:rPr>
              <w:t>Kassa</w:t>
            </w:r>
            <w:proofErr w:type="spellEnd"/>
          </w:p>
        </w:tc>
        <w:tc>
          <w:tcPr>
            <w:tcW w:w="1890" w:type="dxa"/>
          </w:tcPr>
          <w:p w:rsidR="00E9253E" w:rsidRPr="00860977" w:rsidRDefault="00BA756D" w:rsidP="00494125">
            <w:pPr>
              <w:jc w:val="right"/>
              <w:rPr>
                <w:color w:val="000000" w:themeColor="text1"/>
                <w:shd w:val="clear" w:color="auto" w:fill="FFFFFF"/>
                <w:lang w:val="az-Latn-AZ"/>
              </w:rPr>
            </w:pPr>
            <w:r>
              <w:rPr>
                <w:color w:val="000000" w:themeColor="text1"/>
                <w:shd w:val="clear" w:color="auto" w:fill="FFFFFF"/>
                <w:lang w:val="az-Latn-AZ"/>
              </w:rPr>
              <w:t>0</w:t>
            </w:r>
          </w:p>
        </w:tc>
      </w:tr>
      <w:tr w:rsidR="00E9253E" w:rsidRPr="00B00E8D" w:rsidTr="00E9253E">
        <w:trPr>
          <w:trHeight w:val="311"/>
        </w:trPr>
        <w:tc>
          <w:tcPr>
            <w:tcW w:w="4536" w:type="dxa"/>
            <w:vAlign w:val="bottom"/>
          </w:tcPr>
          <w:p w:rsidR="00E9253E" w:rsidRPr="00860977" w:rsidRDefault="00E9253E" w:rsidP="00734AC6">
            <w:pPr>
              <w:rPr>
                <w:bCs/>
                <w:szCs w:val="28"/>
                <w:lang w:val="az-Latn-AZ"/>
              </w:rPr>
            </w:pPr>
            <w:r w:rsidRPr="00860977">
              <w:rPr>
                <w:bCs/>
                <w:szCs w:val="28"/>
                <w:lang w:val="az-Latn-AZ"/>
              </w:rPr>
              <w:t>Bank</w:t>
            </w:r>
            <w:r w:rsidR="00860977">
              <w:rPr>
                <w:bCs/>
                <w:szCs w:val="28"/>
                <w:lang w:val="az-Latn-AZ"/>
              </w:rPr>
              <w:t xml:space="preserve"> (manat hesabı)</w:t>
            </w:r>
          </w:p>
        </w:tc>
        <w:tc>
          <w:tcPr>
            <w:tcW w:w="1890" w:type="dxa"/>
          </w:tcPr>
          <w:p w:rsidR="00E9253E" w:rsidRPr="00860977" w:rsidRDefault="00BA756D" w:rsidP="00860977">
            <w:pPr>
              <w:jc w:val="right"/>
              <w:rPr>
                <w:rFonts w:ascii="Calibri" w:hAnsi="Calibri" w:cs="Calibri"/>
                <w:color w:val="000000" w:themeColor="text1"/>
                <w:lang w:val="az-Latn-AZ"/>
              </w:rPr>
            </w:pPr>
            <w:r>
              <w:rPr>
                <w:rFonts w:ascii="Arial" w:hAnsi="Arial" w:cs="Arial"/>
                <w:color w:val="2C2D2E"/>
                <w:sz w:val="23"/>
                <w:szCs w:val="23"/>
                <w:shd w:val="clear" w:color="auto" w:fill="FFFFFF"/>
              </w:rPr>
              <w:t>12.293</w:t>
            </w:r>
            <w:r>
              <w:rPr>
                <w:rFonts w:ascii="Arial" w:hAnsi="Arial" w:cs="Arial"/>
                <w:color w:val="2C2D2E"/>
                <w:sz w:val="23"/>
                <w:szCs w:val="23"/>
                <w:shd w:val="clear" w:color="auto" w:fill="FFFFFF"/>
                <w:lang w:val="az-Latn-AZ"/>
              </w:rPr>
              <w:t>.</w:t>
            </w:r>
            <w:r>
              <w:rPr>
                <w:rFonts w:ascii="Arial" w:hAnsi="Arial" w:cs="Arial"/>
                <w:color w:val="2C2D2E"/>
                <w:sz w:val="23"/>
                <w:szCs w:val="23"/>
                <w:shd w:val="clear" w:color="auto" w:fill="FFFFFF"/>
              </w:rPr>
              <w:t>214.93</w:t>
            </w:r>
          </w:p>
        </w:tc>
      </w:tr>
      <w:tr w:rsidR="00E9253E" w:rsidRPr="00B00E8D" w:rsidTr="00E9253E">
        <w:trPr>
          <w:trHeight w:val="311"/>
        </w:trPr>
        <w:tc>
          <w:tcPr>
            <w:tcW w:w="4536" w:type="dxa"/>
            <w:vAlign w:val="bottom"/>
          </w:tcPr>
          <w:p w:rsidR="00E9253E" w:rsidRPr="00860977" w:rsidRDefault="00E9253E" w:rsidP="00734AC6">
            <w:pPr>
              <w:rPr>
                <w:bCs/>
                <w:szCs w:val="28"/>
                <w:lang w:val="az-Latn-AZ"/>
              </w:rPr>
            </w:pPr>
            <w:r w:rsidRPr="00860977">
              <w:rPr>
                <w:bCs/>
                <w:szCs w:val="28"/>
                <w:lang w:val="az-Latn-AZ"/>
              </w:rPr>
              <w:t>ƏDV Depozit Hesab</w:t>
            </w:r>
          </w:p>
        </w:tc>
        <w:tc>
          <w:tcPr>
            <w:tcW w:w="1890" w:type="dxa"/>
          </w:tcPr>
          <w:p w:rsidR="00E9253E" w:rsidRPr="00860977" w:rsidRDefault="00BA756D" w:rsidP="00494125">
            <w:pPr>
              <w:jc w:val="right"/>
              <w:rPr>
                <w:color w:val="000000" w:themeColor="text1"/>
                <w:lang w:val="az-Latn-AZ"/>
              </w:rPr>
            </w:pPr>
            <w:r>
              <w:rPr>
                <w:color w:val="000000" w:themeColor="text1"/>
                <w:lang w:val="az-Latn-AZ"/>
              </w:rPr>
              <w:t>0</w:t>
            </w:r>
          </w:p>
        </w:tc>
      </w:tr>
      <w:tr w:rsidR="00E9253E" w:rsidRPr="00483B1A" w:rsidTr="00E9253E">
        <w:trPr>
          <w:trHeight w:val="278"/>
        </w:trPr>
        <w:tc>
          <w:tcPr>
            <w:tcW w:w="4536" w:type="dxa"/>
            <w:vAlign w:val="bottom"/>
          </w:tcPr>
          <w:p w:rsidR="00E9253E" w:rsidRPr="00860977" w:rsidRDefault="00E9253E" w:rsidP="00E6312C">
            <w:pPr>
              <w:pStyle w:val="af2"/>
              <w:rPr>
                <w:rFonts w:ascii="Times New Roman" w:hAnsi="Times New Roman" w:cs="Times New Roman"/>
                <w:b/>
                <w:sz w:val="28"/>
              </w:rPr>
            </w:pPr>
            <w:r w:rsidRPr="00860977">
              <w:rPr>
                <w:rFonts w:ascii="Times New Roman" w:hAnsi="Times New Roman" w:cs="Times New Roman"/>
                <w:b/>
                <w:sz w:val="28"/>
              </w:rPr>
              <w:t>YEKUNU</w:t>
            </w:r>
          </w:p>
        </w:tc>
        <w:tc>
          <w:tcPr>
            <w:tcW w:w="1890" w:type="dxa"/>
          </w:tcPr>
          <w:p w:rsidR="00E9253E" w:rsidRPr="00BA756D" w:rsidRDefault="00BA756D" w:rsidP="006E71AF">
            <w:pPr>
              <w:pStyle w:val="af2"/>
              <w:jc w:val="right"/>
              <w:rPr>
                <w:rFonts w:ascii="Times New Roman" w:hAnsi="Times New Roman" w:cs="Times New Roman"/>
                <w:b/>
                <w:color w:val="000000" w:themeColor="text1"/>
                <w:sz w:val="24"/>
                <w:szCs w:val="24"/>
                <w:lang w:val="az-Latn-AZ"/>
              </w:rPr>
            </w:pPr>
            <w:r w:rsidRPr="00BA756D">
              <w:rPr>
                <w:rFonts w:ascii="Arial" w:hAnsi="Arial" w:cs="Arial"/>
                <w:b/>
                <w:color w:val="2C2D2E"/>
                <w:sz w:val="23"/>
                <w:szCs w:val="23"/>
                <w:shd w:val="clear" w:color="auto" w:fill="FFFFFF"/>
              </w:rPr>
              <w:t>12.293</w:t>
            </w:r>
            <w:r w:rsidRPr="00BA756D">
              <w:rPr>
                <w:rFonts w:ascii="Arial" w:hAnsi="Arial" w:cs="Arial"/>
                <w:b/>
                <w:color w:val="2C2D2E"/>
                <w:sz w:val="23"/>
                <w:szCs w:val="23"/>
                <w:shd w:val="clear" w:color="auto" w:fill="FFFFFF"/>
                <w:lang w:val="az-Latn-AZ"/>
              </w:rPr>
              <w:t>.</w:t>
            </w:r>
            <w:r w:rsidRPr="00BA756D">
              <w:rPr>
                <w:rFonts w:ascii="Arial" w:hAnsi="Arial" w:cs="Arial"/>
                <w:b/>
                <w:color w:val="2C2D2E"/>
                <w:sz w:val="23"/>
                <w:szCs w:val="23"/>
                <w:shd w:val="clear" w:color="auto" w:fill="FFFFFF"/>
              </w:rPr>
              <w:t>214.93</w:t>
            </w:r>
          </w:p>
        </w:tc>
      </w:tr>
    </w:tbl>
    <w:p w:rsidR="00056492" w:rsidRPr="00BA756D" w:rsidRDefault="00056492" w:rsidP="00990582">
      <w:pPr>
        <w:spacing w:line="276" w:lineRule="auto"/>
        <w:jc w:val="both"/>
        <w:rPr>
          <w:sz w:val="2"/>
          <w:szCs w:val="28"/>
          <w:lang w:val="az-Latn-AZ"/>
        </w:rPr>
      </w:pPr>
      <w:r w:rsidRPr="00C32A88">
        <w:rPr>
          <w:sz w:val="28"/>
          <w:szCs w:val="28"/>
          <w:lang w:val="az-Latn-AZ"/>
        </w:rPr>
        <w:t xml:space="preserve">    </w:t>
      </w:r>
    </w:p>
    <w:p w:rsidR="0057290F" w:rsidRPr="00C32A88" w:rsidRDefault="0057290F" w:rsidP="00990582">
      <w:pPr>
        <w:spacing w:line="276" w:lineRule="auto"/>
        <w:jc w:val="both"/>
        <w:rPr>
          <w:sz w:val="28"/>
          <w:szCs w:val="28"/>
          <w:lang w:val="az-Latn-AZ"/>
        </w:rPr>
      </w:pPr>
    </w:p>
    <w:p w:rsidR="00056492" w:rsidRPr="00DA3309" w:rsidRDefault="00056492" w:rsidP="00990582">
      <w:pPr>
        <w:spacing w:line="276" w:lineRule="auto"/>
        <w:jc w:val="center"/>
        <w:rPr>
          <w:b/>
          <w:color w:val="000000"/>
          <w:sz w:val="28"/>
          <w:szCs w:val="28"/>
          <w:lang w:val="az-Latn-AZ"/>
        </w:rPr>
      </w:pPr>
      <w:r w:rsidRPr="00DA3309">
        <w:rPr>
          <w:b/>
          <w:color w:val="000000"/>
          <w:sz w:val="28"/>
          <w:szCs w:val="28"/>
          <w:lang w:val="az-Latn-AZ"/>
        </w:rPr>
        <w:t>5. Ticarət və digər debitor borcları</w:t>
      </w:r>
    </w:p>
    <w:p w:rsidR="00056492" w:rsidRPr="00C2142D" w:rsidRDefault="00990582" w:rsidP="00990582">
      <w:pPr>
        <w:tabs>
          <w:tab w:val="left" w:pos="3705"/>
        </w:tabs>
        <w:spacing w:line="276" w:lineRule="auto"/>
        <w:rPr>
          <w:b/>
          <w:bCs/>
          <w:color w:val="000000"/>
          <w:sz w:val="22"/>
          <w:szCs w:val="28"/>
          <w:lang w:val="az-Latn-AZ"/>
        </w:rPr>
      </w:pPr>
      <w:r>
        <w:rPr>
          <w:b/>
          <w:bCs/>
          <w:color w:val="000000"/>
          <w:sz w:val="28"/>
          <w:szCs w:val="28"/>
          <w:lang w:val="az-Latn-AZ"/>
        </w:rPr>
        <w:tab/>
      </w:r>
    </w:p>
    <w:p w:rsidR="0057290F" w:rsidRDefault="00056492" w:rsidP="00C32A88">
      <w:pPr>
        <w:spacing w:line="276" w:lineRule="auto"/>
        <w:jc w:val="both"/>
        <w:rPr>
          <w:color w:val="000000"/>
          <w:sz w:val="28"/>
          <w:szCs w:val="28"/>
          <w:lang w:val="az-Latn-AZ"/>
        </w:rPr>
      </w:pPr>
      <w:r w:rsidRPr="00DA3309">
        <w:rPr>
          <w:color w:val="000000"/>
          <w:sz w:val="28"/>
          <w:szCs w:val="28"/>
          <w:lang w:val="az-Latn-AZ"/>
        </w:rPr>
        <w:t xml:space="preserve">         Auditin əhatə etdiyi dövr ərzində </w:t>
      </w:r>
      <w:r w:rsidR="006A610A">
        <w:rPr>
          <w:color w:val="000000"/>
          <w:sz w:val="28"/>
          <w:szCs w:val="28"/>
          <w:lang w:val="az-Latn-AZ"/>
        </w:rPr>
        <w:t>Universitet</w:t>
      </w:r>
      <w:r w:rsidR="00DF42D7" w:rsidRPr="00DA3309">
        <w:rPr>
          <w:color w:val="000000"/>
          <w:sz w:val="28"/>
          <w:szCs w:val="28"/>
          <w:lang w:val="az-Latn-AZ"/>
        </w:rPr>
        <w:t xml:space="preserve"> üzrə müxtəlif təyinatlı </w:t>
      </w:r>
      <w:r w:rsidRPr="00DA3309">
        <w:rPr>
          <w:color w:val="000000"/>
          <w:sz w:val="28"/>
          <w:szCs w:val="28"/>
          <w:lang w:val="az-Latn-AZ"/>
        </w:rPr>
        <w:t>alqı – satqı və ya ticarət əməliyyatları aparıl</w:t>
      </w:r>
      <w:r w:rsidR="00DF42D7" w:rsidRPr="00DA3309">
        <w:rPr>
          <w:color w:val="000000"/>
          <w:sz w:val="28"/>
          <w:szCs w:val="28"/>
          <w:lang w:val="az-Latn-AZ"/>
        </w:rPr>
        <w:t>mı</w:t>
      </w:r>
      <w:r w:rsidRPr="00DA3309">
        <w:rPr>
          <w:color w:val="000000"/>
          <w:sz w:val="28"/>
          <w:szCs w:val="28"/>
          <w:lang w:val="az-Latn-AZ"/>
        </w:rPr>
        <w:t xml:space="preserve">şdır. </w:t>
      </w:r>
    </w:p>
    <w:p w:rsidR="005A3BC0" w:rsidRDefault="0057290F" w:rsidP="00C32A88">
      <w:pPr>
        <w:spacing w:line="276" w:lineRule="auto"/>
        <w:jc w:val="both"/>
        <w:rPr>
          <w:color w:val="000000"/>
          <w:sz w:val="28"/>
          <w:szCs w:val="28"/>
          <w:lang w:val="az-Latn-AZ"/>
        </w:rPr>
      </w:pPr>
      <w:r>
        <w:rPr>
          <w:color w:val="000000"/>
          <w:sz w:val="28"/>
          <w:szCs w:val="28"/>
          <w:lang w:val="az-Latn-AZ"/>
        </w:rPr>
        <w:t xml:space="preserve">         </w:t>
      </w:r>
      <w:r w:rsidR="006A610A">
        <w:rPr>
          <w:color w:val="000000"/>
          <w:sz w:val="28"/>
          <w:szCs w:val="28"/>
          <w:lang w:val="az-Latn-AZ"/>
        </w:rPr>
        <w:t>Universitetin</w:t>
      </w:r>
      <w:r w:rsidR="00D85650" w:rsidRPr="00DA3309">
        <w:rPr>
          <w:color w:val="000000"/>
          <w:sz w:val="28"/>
          <w:szCs w:val="28"/>
          <w:lang w:val="az-Latn-AZ"/>
        </w:rPr>
        <w:t xml:space="preserve"> əsas fəaliyyət istiqaməti müvafiq şəxslərlə bağlanılmış Müqavilələrə uyğun olaraq </w:t>
      </w:r>
      <w:r w:rsidR="002402BF">
        <w:rPr>
          <w:color w:val="000000"/>
          <w:sz w:val="28"/>
          <w:szCs w:val="28"/>
          <w:shd w:val="clear" w:color="auto" w:fill="FFFFFF"/>
          <w:lang w:val="az-Latn-AZ"/>
        </w:rPr>
        <w:t xml:space="preserve"> </w:t>
      </w:r>
      <w:r>
        <w:rPr>
          <w:color w:val="000000"/>
          <w:sz w:val="28"/>
          <w:szCs w:val="28"/>
          <w:shd w:val="clear" w:color="auto" w:fill="FFFFFF"/>
          <w:lang w:val="az-Latn-AZ"/>
        </w:rPr>
        <w:t>təhsil, təlim və ixtisasartırma kursları üzrə xidmətlərin göstərilməsindən</w:t>
      </w:r>
      <w:r w:rsidR="002402BF">
        <w:rPr>
          <w:color w:val="000000"/>
          <w:sz w:val="28"/>
          <w:szCs w:val="28"/>
          <w:shd w:val="clear" w:color="auto" w:fill="FFFFFF"/>
          <w:lang w:val="az-Latn-AZ"/>
        </w:rPr>
        <w:t xml:space="preserve"> </w:t>
      </w:r>
      <w:r w:rsidR="00DF42D7" w:rsidRPr="00DA3309">
        <w:rPr>
          <w:color w:val="000000"/>
          <w:sz w:val="28"/>
          <w:szCs w:val="28"/>
          <w:lang w:val="az-Latn-AZ"/>
        </w:rPr>
        <w:t xml:space="preserve"> </w:t>
      </w:r>
      <w:r w:rsidR="00D85650" w:rsidRPr="00DA3309">
        <w:rPr>
          <w:color w:val="000000"/>
          <w:sz w:val="28"/>
          <w:szCs w:val="28"/>
          <w:lang w:val="az-Latn-AZ"/>
        </w:rPr>
        <w:t xml:space="preserve">ibarət olmuşdur.  </w:t>
      </w:r>
      <w:r w:rsidR="00D85650" w:rsidRPr="00DA3309">
        <w:rPr>
          <w:color w:val="000000"/>
          <w:sz w:val="23"/>
          <w:szCs w:val="23"/>
          <w:lang w:val="az-Latn-AZ"/>
        </w:rPr>
        <w:t xml:space="preserve"> </w:t>
      </w:r>
      <w:r w:rsidR="00D85650" w:rsidRPr="00DA3309">
        <w:rPr>
          <w:color w:val="000000"/>
          <w:sz w:val="28"/>
          <w:szCs w:val="28"/>
          <w:lang w:val="az-Latn-AZ"/>
        </w:rPr>
        <w:t xml:space="preserve"> </w:t>
      </w:r>
    </w:p>
    <w:p w:rsidR="00056492" w:rsidRPr="00DA3309" w:rsidRDefault="005A3BC0" w:rsidP="00C32A88">
      <w:pPr>
        <w:spacing w:line="276" w:lineRule="auto"/>
        <w:jc w:val="both"/>
        <w:rPr>
          <w:color w:val="000000"/>
          <w:sz w:val="28"/>
          <w:szCs w:val="28"/>
          <w:lang w:val="az-Latn-AZ"/>
        </w:rPr>
      </w:pPr>
      <w:r>
        <w:rPr>
          <w:color w:val="000000"/>
          <w:sz w:val="28"/>
          <w:szCs w:val="28"/>
          <w:lang w:val="az-Latn-AZ"/>
        </w:rPr>
        <w:t xml:space="preserve">        </w:t>
      </w:r>
      <w:r w:rsidR="00056492" w:rsidRPr="00DA3309">
        <w:rPr>
          <w:color w:val="000000"/>
          <w:sz w:val="28"/>
          <w:szCs w:val="28"/>
          <w:lang w:val="az-Latn-AZ"/>
        </w:rPr>
        <w:t xml:space="preserve">Aparılmış əməliyyatlara dair hərəkətlər və ilin sonuna yaranmış qalıqlar, o cümlədən debitor borclar </w:t>
      </w:r>
      <w:r w:rsidR="006A610A">
        <w:rPr>
          <w:color w:val="000000"/>
          <w:sz w:val="28"/>
          <w:szCs w:val="28"/>
          <w:lang w:val="az-Latn-AZ"/>
        </w:rPr>
        <w:t>Universitetin</w:t>
      </w:r>
      <w:r w:rsidR="00056492" w:rsidRPr="00DA3309">
        <w:rPr>
          <w:color w:val="000000"/>
          <w:sz w:val="28"/>
          <w:szCs w:val="28"/>
          <w:lang w:val="az-Latn-AZ"/>
        </w:rPr>
        <w:t xml:space="preserve"> uçot – hesabat sənədlərində öz əksini tapmışdır.  </w:t>
      </w:r>
      <w:r w:rsidR="00DF42D7" w:rsidRPr="00DA3309">
        <w:rPr>
          <w:color w:val="000000"/>
          <w:sz w:val="28"/>
          <w:szCs w:val="28"/>
          <w:lang w:val="az-Latn-AZ"/>
        </w:rPr>
        <w:t xml:space="preserve"> </w:t>
      </w:r>
    </w:p>
    <w:p w:rsidR="00EE1856" w:rsidRDefault="00056492" w:rsidP="00EE1856">
      <w:pPr>
        <w:spacing w:line="276" w:lineRule="auto"/>
        <w:jc w:val="both"/>
        <w:rPr>
          <w:sz w:val="28"/>
          <w:szCs w:val="28"/>
          <w:lang w:val="az-Latn-AZ"/>
        </w:rPr>
      </w:pPr>
      <w:r w:rsidRPr="00C32A88">
        <w:rPr>
          <w:sz w:val="28"/>
          <w:szCs w:val="28"/>
          <w:lang w:val="az-Latn-AZ"/>
        </w:rPr>
        <w:t xml:space="preserve">          Hesabat ilinin sonuna </w:t>
      </w:r>
      <w:r w:rsidR="006A610A">
        <w:rPr>
          <w:sz w:val="28"/>
          <w:szCs w:val="28"/>
          <w:lang w:val="az-Latn-AZ"/>
        </w:rPr>
        <w:t>Universitetin</w:t>
      </w:r>
      <w:r w:rsidRPr="00C32A88">
        <w:rPr>
          <w:sz w:val="28"/>
          <w:szCs w:val="28"/>
          <w:lang w:val="az-Latn-AZ"/>
        </w:rPr>
        <w:t xml:space="preserve"> müştərilərdən ala bilmədiyi debitor borc</w:t>
      </w:r>
      <w:r w:rsidR="00A73A04">
        <w:rPr>
          <w:sz w:val="28"/>
          <w:szCs w:val="28"/>
          <w:lang w:val="az-Latn-AZ"/>
        </w:rPr>
        <w:t xml:space="preserve"> məbləği qalmamışdır.</w:t>
      </w:r>
    </w:p>
    <w:p w:rsidR="00EE1856" w:rsidRPr="00EE1856" w:rsidRDefault="00EE1856" w:rsidP="00EE1856">
      <w:pPr>
        <w:spacing w:line="276" w:lineRule="auto"/>
        <w:jc w:val="both"/>
        <w:rPr>
          <w:sz w:val="28"/>
          <w:szCs w:val="28"/>
          <w:lang w:val="az-Latn-AZ"/>
        </w:rPr>
      </w:pPr>
    </w:p>
    <w:p w:rsidR="00056492" w:rsidRPr="00C32A88" w:rsidRDefault="00056492" w:rsidP="00C32A88">
      <w:pPr>
        <w:spacing w:line="276" w:lineRule="auto"/>
        <w:jc w:val="center"/>
        <w:rPr>
          <w:b/>
          <w:sz w:val="28"/>
          <w:szCs w:val="28"/>
          <w:lang w:val="az-Latn-AZ"/>
        </w:rPr>
      </w:pPr>
      <w:r w:rsidRPr="00C32A88">
        <w:rPr>
          <w:b/>
          <w:bCs/>
          <w:sz w:val="28"/>
          <w:szCs w:val="28"/>
          <w:lang w:val="az-Latn-AZ"/>
        </w:rPr>
        <w:lastRenderedPageBreak/>
        <w:t>6.</w:t>
      </w:r>
      <w:r w:rsidRPr="00A73A04">
        <w:rPr>
          <w:b/>
          <w:sz w:val="28"/>
          <w:szCs w:val="28"/>
          <w:lang w:val="az-Latn-AZ"/>
        </w:rPr>
        <w:t xml:space="preserve"> Vergilər üzrə debitor borcları</w:t>
      </w:r>
      <w:r w:rsidRPr="00C32A88">
        <w:rPr>
          <w:b/>
          <w:sz w:val="28"/>
          <w:szCs w:val="28"/>
          <w:lang w:val="az-Latn-AZ"/>
        </w:rPr>
        <w:t xml:space="preserve"> və ya artıq ödəmələr</w:t>
      </w:r>
    </w:p>
    <w:p w:rsidR="00056492" w:rsidRPr="00C2142D" w:rsidRDefault="00056492" w:rsidP="00C32A88">
      <w:pPr>
        <w:spacing w:line="276" w:lineRule="auto"/>
        <w:jc w:val="center"/>
        <w:rPr>
          <w:b/>
          <w:bCs/>
          <w:sz w:val="22"/>
          <w:szCs w:val="28"/>
          <w:lang w:val="az-Latn-AZ"/>
        </w:rPr>
      </w:pPr>
    </w:p>
    <w:p w:rsidR="0057290F" w:rsidRDefault="00056492" w:rsidP="00463F4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w:t>
      </w:r>
      <w:r w:rsidRPr="00C32A88">
        <w:rPr>
          <w:sz w:val="28"/>
          <w:szCs w:val="28"/>
          <w:lang w:val="az-Latn-AZ"/>
        </w:rPr>
        <w:t xml:space="preserve"> üzrə hesabat ilində və keçmiş illərdə  aparılmış əməliyyatlara görə Vergi orqanlarına artıq ödəmələr yaranmışdır. </w:t>
      </w:r>
    </w:p>
    <w:p w:rsidR="0057290F" w:rsidRDefault="0057290F" w:rsidP="00463F48">
      <w:pPr>
        <w:spacing w:line="276" w:lineRule="auto"/>
        <w:jc w:val="both"/>
        <w:rPr>
          <w:sz w:val="28"/>
          <w:lang w:val="az-Latn-AZ"/>
        </w:rPr>
      </w:pPr>
      <w:r>
        <w:rPr>
          <w:sz w:val="28"/>
          <w:szCs w:val="28"/>
          <w:lang w:val="az-Latn-AZ"/>
        </w:rPr>
        <w:t xml:space="preserve">         </w:t>
      </w:r>
      <w:r w:rsidR="00056492" w:rsidRPr="00C32A88">
        <w:rPr>
          <w:sz w:val="28"/>
          <w:szCs w:val="28"/>
          <w:lang w:val="az-Latn-AZ"/>
        </w:rPr>
        <w:t>Yeni Vergi Məcəlləsinin müvafiq maddələrinin tələblərinə uyğun olaraq həmin artıq ödəmələr yeni yaranmış öhdəliklərin   bağlanılmasına yönəldilmiş və   hesabat ilinin sonuna artıq ödəmə üzrə</w:t>
      </w:r>
      <w:r w:rsidR="00E44669">
        <w:rPr>
          <w:sz w:val="28"/>
          <w:szCs w:val="28"/>
          <w:lang w:val="az-Latn-AZ"/>
        </w:rPr>
        <w:t xml:space="preserve"> müvafiq olaraq</w:t>
      </w:r>
      <w:r w:rsidR="00056492" w:rsidRPr="00C32A88">
        <w:rPr>
          <w:sz w:val="28"/>
          <w:szCs w:val="28"/>
          <w:lang w:val="az-Latn-AZ"/>
        </w:rPr>
        <w:t xml:space="preserve"> qalıqlar </w:t>
      </w:r>
      <w:r w:rsidR="00E44669" w:rsidRPr="00D22C81">
        <w:rPr>
          <w:color w:val="000000" w:themeColor="text1"/>
          <w:sz w:val="28"/>
          <w:szCs w:val="28"/>
          <w:lang w:val="az-Latn-AZ"/>
        </w:rPr>
        <w:t>qal</w:t>
      </w:r>
      <w:r w:rsidR="00056492" w:rsidRPr="00D22C81">
        <w:rPr>
          <w:color w:val="000000" w:themeColor="text1"/>
          <w:sz w:val="28"/>
          <w:szCs w:val="28"/>
          <w:lang w:val="az-Latn-AZ"/>
        </w:rPr>
        <w:t>mışdır.</w:t>
      </w:r>
      <w:r w:rsidR="00463F48" w:rsidRPr="00463F48">
        <w:rPr>
          <w:sz w:val="28"/>
          <w:lang w:val="az-Latn-AZ"/>
        </w:rPr>
        <w:t xml:space="preserve"> </w:t>
      </w:r>
    </w:p>
    <w:p w:rsidR="00463F48" w:rsidRDefault="0057290F" w:rsidP="00463F48">
      <w:pPr>
        <w:spacing w:line="276" w:lineRule="auto"/>
        <w:jc w:val="both"/>
        <w:rPr>
          <w:sz w:val="28"/>
          <w:szCs w:val="28"/>
          <w:lang w:val="az-Latn-AZ"/>
        </w:rPr>
      </w:pPr>
      <w:r>
        <w:rPr>
          <w:sz w:val="28"/>
          <w:lang w:val="az-Latn-AZ"/>
        </w:rPr>
        <w:t xml:space="preserve">            </w:t>
      </w:r>
      <w:r w:rsidR="00463F48">
        <w:rPr>
          <w:sz w:val="28"/>
          <w:lang w:val="az-Latn-AZ"/>
        </w:rPr>
        <w:t>Bu sahə üzrə vəziyyət</w:t>
      </w:r>
      <w:r w:rsidR="00463F48" w:rsidRPr="00E44669">
        <w:rPr>
          <w:sz w:val="28"/>
          <w:lang w:val="az-Latn-AZ"/>
        </w:rPr>
        <w:t xml:space="preserve"> aşağıdakı cədvəldə göstərildiyi kimi olmuşdur:</w:t>
      </w:r>
      <w:r w:rsidR="00463F48" w:rsidRPr="00463F48">
        <w:rPr>
          <w:sz w:val="28"/>
          <w:szCs w:val="28"/>
          <w:lang w:val="az-Latn-AZ"/>
        </w:rPr>
        <w:t xml:space="preserve"> </w:t>
      </w:r>
    </w:p>
    <w:p w:rsidR="00463F48" w:rsidRDefault="00463F48" w:rsidP="00463F48">
      <w:pPr>
        <w:spacing w:line="276" w:lineRule="auto"/>
        <w:jc w:val="right"/>
        <w:rPr>
          <w:sz w:val="28"/>
          <w:lang w:val="az-Latn-AZ"/>
        </w:rPr>
      </w:pPr>
      <w:r>
        <w:rPr>
          <w:sz w:val="28"/>
          <w:szCs w:val="28"/>
          <w:lang w:val="az-Latn-AZ"/>
        </w:rPr>
        <w:t>manatla</w:t>
      </w:r>
    </w:p>
    <w:tbl>
      <w:tblPr>
        <w:tblStyle w:val="a6"/>
        <w:tblW w:w="0" w:type="auto"/>
        <w:tblInd w:w="2714" w:type="dxa"/>
        <w:tblLook w:val="04A0" w:firstRow="1" w:lastRow="0" w:firstColumn="1" w:lastColumn="0" w:noHBand="0" w:noVBand="1"/>
      </w:tblPr>
      <w:tblGrid>
        <w:gridCol w:w="1954"/>
        <w:gridCol w:w="1954"/>
      </w:tblGrid>
      <w:tr w:rsidR="00463F48" w:rsidTr="00C05146">
        <w:tc>
          <w:tcPr>
            <w:tcW w:w="1954" w:type="dxa"/>
            <w:vAlign w:val="bottom"/>
          </w:tcPr>
          <w:p w:rsidR="00463F48" w:rsidRPr="00E9253E" w:rsidRDefault="00463F48" w:rsidP="00C05146">
            <w:pPr>
              <w:spacing w:line="276" w:lineRule="auto"/>
              <w:rPr>
                <w:b/>
                <w:bCs/>
              </w:rPr>
            </w:pPr>
            <w:proofErr w:type="spellStart"/>
            <w:r w:rsidRPr="00E9253E">
              <w:rPr>
                <w:b/>
                <w:bCs/>
              </w:rPr>
              <w:t>Göstəricilər</w:t>
            </w:r>
            <w:proofErr w:type="spellEnd"/>
          </w:p>
        </w:tc>
        <w:tc>
          <w:tcPr>
            <w:tcW w:w="1954" w:type="dxa"/>
          </w:tcPr>
          <w:p w:rsidR="00463F48" w:rsidRPr="00E9253E" w:rsidRDefault="00463F48" w:rsidP="00C05146">
            <w:pPr>
              <w:spacing w:line="276" w:lineRule="auto"/>
              <w:jc w:val="center"/>
              <w:rPr>
                <w:b/>
                <w:bCs/>
                <w:lang w:val="az-Latn-AZ"/>
              </w:rPr>
            </w:pPr>
            <w:r>
              <w:rPr>
                <w:b/>
                <w:bCs/>
                <w:lang w:val="az-Latn-AZ"/>
              </w:rPr>
              <w:t>2023</w:t>
            </w:r>
          </w:p>
        </w:tc>
      </w:tr>
      <w:tr w:rsidR="00463F48" w:rsidTr="00C05146">
        <w:tc>
          <w:tcPr>
            <w:tcW w:w="1954" w:type="dxa"/>
          </w:tcPr>
          <w:p w:rsidR="00463F48" w:rsidRDefault="00463F48" w:rsidP="00C05146">
            <w:pPr>
              <w:spacing w:line="276" w:lineRule="auto"/>
              <w:jc w:val="both"/>
              <w:rPr>
                <w:sz w:val="28"/>
                <w:szCs w:val="28"/>
                <w:lang w:val="az-Latn-AZ"/>
              </w:rPr>
            </w:pPr>
            <w:r>
              <w:rPr>
                <w:sz w:val="28"/>
                <w:szCs w:val="28"/>
                <w:lang w:val="az-Latn-AZ"/>
              </w:rPr>
              <w:t>Vergi</w:t>
            </w:r>
          </w:p>
        </w:tc>
        <w:tc>
          <w:tcPr>
            <w:tcW w:w="1954" w:type="dxa"/>
          </w:tcPr>
          <w:p w:rsidR="00463F48" w:rsidRPr="00DF5922" w:rsidRDefault="00463F48" w:rsidP="00C05146">
            <w:pPr>
              <w:spacing w:line="276" w:lineRule="auto"/>
              <w:jc w:val="both"/>
              <w:rPr>
                <w:szCs w:val="28"/>
                <w:lang w:val="en-US"/>
              </w:rPr>
            </w:pPr>
            <w:r w:rsidRPr="00DF5922">
              <w:rPr>
                <w:color w:val="2C2D2E"/>
                <w:szCs w:val="23"/>
                <w:shd w:val="clear" w:color="auto" w:fill="FFFFFF"/>
                <w:lang w:val="en-US"/>
              </w:rPr>
              <w:t xml:space="preserve"> </w:t>
            </w:r>
            <w:r w:rsidRPr="00DF5922">
              <w:rPr>
                <w:color w:val="2C2D2E"/>
                <w:szCs w:val="23"/>
                <w:shd w:val="clear" w:color="auto" w:fill="FFFFFF"/>
              </w:rPr>
              <w:t>1</w:t>
            </w:r>
            <w:r>
              <w:rPr>
                <w:color w:val="2C2D2E"/>
                <w:szCs w:val="23"/>
                <w:shd w:val="clear" w:color="auto" w:fill="FFFFFF"/>
                <w:lang w:val="en-US"/>
              </w:rPr>
              <w:t>.</w:t>
            </w:r>
            <w:r w:rsidRPr="00DF5922">
              <w:rPr>
                <w:color w:val="2C2D2E"/>
                <w:szCs w:val="23"/>
                <w:shd w:val="clear" w:color="auto" w:fill="FFFFFF"/>
              </w:rPr>
              <w:t>400</w:t>
            </w:r>
            <w:r>
              <w:rPr>
                <w:color w:val="2C2D2E"/>
                <w:szCs w:val="23"/>
                <w:shd w:val="clear" w:color="auto" w:fill="FFFFFF"/>
                <w:lang w:val="en-US"/>
              </w:rPr>
              <w:t>,</w:t>
            </w:r>
            <w:r w:rsidRPr="00DF5922">
              <w:rPr>
                <w:color w:val="2C2D2E"/>
                <w:szCs w:val="23"/>
                <w:shd w:val="clear" w:color="auto" w:fill="FFFFFF"/>
              </w:rPr>
              <w:t>0</w:t>
            </w:r>
          </w:p>
        </w:tc>
      </w:tr>
      <w:tr w:rsidR="00463F48" w:rsidTr="00C05146">
        <w:tc>
          <w:tcPr>
            <w:tcW w:w="1954" w:type="dxa"/>
          </w:tcPr>
          <w:p w:rsidR="00463F48" w:rsidRDefault="00463F48" w:rsidP="00C05146">
            <w:pPr>
              <w:spacing w:line="276" w:lineRule="auto"/>
              <w:jc w:val="both"/>
              <w:rPr>
                <w:sz w:val="28"/>
                <w:szCs w:val="28"/>
                <w:lang w:val="az-Latn-AZ"/>
              </w:rPr>
            </w:pPr>
            <w:r>
              <w:rPr>
                <w:sz w:val="28"/>
                <w:szCs w:val="28"/>
                <w:lang w:val="az-Latn-AZ"/>
              </w:rPr>
              <w:t>DSMF</w:t>
            </w:r>
          </w:p>
        </w:tc>
        <w:tc>
          <w:tcPr>
            <w:tcW w:w="1954" w:type="dxa"/>
          </w:tcPr>
          <w:p w:rsidR="00463F48" w:rsidRPr="00DF5922" w:rsidRDefault="00463F48" w:rsidP="00C05146">
            <w:pPr>
              <w:spacing w:line="276" w:lineRule="auto"/>
              <w:jc w:val="both"/>
              <w:rPr>
                <w:color w:val="2C2D2E"/>
                <w:szCs w:val="23"/>
                <w:shd w:val="clear" w:color="auto" w:fill="FFFFFF"/>
              </w:rPr>
            </w:pPr>
            <w:r w:rsidRPr="00DF5922">
              <w:rPr>
                <w:color w:val="2C2D2E"/>
                <w:szCs w:val="23"/>
                <w:shd w:val="clear" w:color="auto" w:fill="FFFFFF"/>
              </w:rPr>
              <w:t>54</w:t>
            </w:r>
            <w:r>
              <w:rPr>
                <w:color w:val="2C2D2E"/>
                <w:szCs w:val="23"/>
                <w:shd w:val="clear" w:color="auto" w:fill="FFFFFF"/>
                <w:lang w:val="en-US"/>
              </w:rPr>
              <w:t>.</w:t>
            </w:r>
            <w:r>
              <w:rPr>
                <w:color w:val="2C2D2E"/>
                <w:szCs w:val="23"/>
                <w:shd w:val="clear" w:color="auto" w:fill="FFFFFF"/>
              </w:rPr>
              <w:t>056,</w:t>
            </w:r>
            <w:r w:rsidRPr="00DF5922">
              <w:rPr>
                <w:color w:val="2C2D2E"/>
                <w:szCs w:val="23"/>
                <w:shd w:val="clear" w:color="auto" w:fill="FFFFFF"/>
              </w:rPr>
              <w:t>30 </w:t>
            </w:r>
          </w:p>
        </w:tc>
      </w:tr>
      <w:tr w:rsidR="00463F48" w:rsidTr="00C05146">
        <w:tc>
          <w:tcPr>
            <w:tcW w:w="1954" w:type="dxa"/>
          </w:tcPr>
          <w:p w:rsidR="00463F48" w:rsidRDefault="00463F48" w:rsidP="00C05146">
            <w:pPr>
              <w:spacing w:line="276" w:lineRule="auto"/>
              <w:jc w:val="both"/>
              <w:rPr>
                <w:sz w:val="28"/>
                <w:szCs w:val="28"/>
                <w:lang w:val="az-Latn-AZ"/>
              </w:rPr>
            </w:pPr>
            <w:r w:rsidRPr="00E9253E">
              <w:rPr>
                <w:b/>
                <w:bCs/>
                <w:lang w:val="az-Latn-AZ"/>
              </w:rPr>
              <w:t>YEKUNU</w:t>
            </w:r>
          </w:p>
        </w:tc>
        <w:tc>
          <w:tcPr>
            <w:tcW w:w="1954" w:type="dxa"/>
          </w:tcPr>
          <w:p w:rsidR="00463F48" w:rsidRPr="00DF5922" w:rsidRDefault="00463F48" w:rsidP="00C05146">
            <w:pPr>
              <w:spacing w:line="276" w:lineRule="auto"/>
              <w:jc w:val="both"/>
              <w:rPr>
                <w:rFonts w:ascii="Arial" w:hAnsi="Arial" w:cs="Arial"/>
                <w:b/>
                <w:color w:val="2C2D2E"/>
                <w:sz w:val="23"/>
                <w:szCs w:val="23"/>
                <w:shd w:val="clear" w:color="auto" w:fill="FFFFFF"/>
              </w:rPr>
            </w:pPr>
            <w:r w:rsidRPr="00DF5922">
              <w:rPr>
                <w:rFonts w:ascii="Arial" w:hAnsi="Arial" w:cs="Arial"/>
                <w:b/>
                <w:color w:val="2C2D2E"/>
                <w:sz w:val="23"/>
                <w:szCs w:val="23"/>
                <w:shd w:val="clear" w:color="auto" w:fill="FFFFFF"/>
              </w:rPr>
              <w:t>55</w:t>
            </w:r>
            <w:r>
              <w:rPr>
                <w:rFonts w:ascii="Arial" w:hAnsi="Arial" w:cs="Arial"/>
                <w:b/>
                <w:color w:val="2C2D2E"/>
                <w:sz w:val="23"/>
                <w:szCs w:val="23"/>
                <w:shd w:val="clear" w:color="auto" w:fill="FFFFFF"/>
                <w:lang w:val="en-US"/>
              </w:rPr>
              <w:t>.</w:t>
            </w:r>
            <w:r>
              <w:rPr>
                <w:rFonts w:ascii="Arial" w:hAnsi="Arial" w:cs="Arial"/>
                <w:b/>
                <w:color w:val="2C2D2E"/>
                <w:sz w:val="23"/>
                <w:szCs w:val="23"/>
                <w:shd w:val="clear" w:color="auto" w:fill="FFFFFF"/>
              </w:rPr>
              <w:t>456,</w:t>
            </w:r>
            <w:r w:rsidRPr="00DF5922">
              <w:rPr>
                <w:rFonts w:ascii="Arial" w:hAnsi="Arial" w:cs="Arial"/>
                <w:b/>
                <w:color w:val="2C2D2E"/>
                <w:sz w:val="23"/>
                <w:szCs w:val="23"/>
                <w:shd w:val="clear" w:color="auto" w:fill="FFFFFF"/>
              </w:rPr>
              <w:t>30</w:t>
            </w:r>
          </w:p>
        </w:tc>
      </w:tr>
    </w:tbl>
    <w:p w:rsidR="00056492" w:rsidRPr="0034344F" w:rsidRDefault="00056492" w:rsidP="0034344F">
      <w:pPr>
        <w:spacing w:line="276" w:lineRule="auto"/>
        <w:jc w:val="both"/>
        <w:rPr>
          <w:sz w:val="28"/>
          <w:szCs w:val="28"/>
          <w:lang w:val="az-Latn-AZ"/>
        </w:rPr>
      </w:pPr>
    </w:p>
    <w:p w:rsidR="00463F48" w:rsidRDefault="00056492" w:rsidP="00C32A88">
      <w:pPr>
        <w:spacing w:line="276" w:lineRule="auto"/>
        <w:jc w:val="both"/>
        <w:rPr>
          <w:sz w:val="28"/>
          <w:szCs w:val="28"/>
          <w:lang w:val="az-Latn-AZ"/>
        </w:rPr>
      </w:pPr>
      <w:r w:rsidRPr="00C32A88">
        <w:rPr>
          <w:sz w:val="28"/>
          <w:szCs w:val="28"/>
          <w:lang w:val="az-Latn-AZ"/>
        </w:rPr>
        <w:t xml:space="preserve">        </w:t>
      </w:r>
      <w:r w:rsidR="00463F48">
        <w:rPr>
          <w:sz w:val="28"/>
          <w:szCs w:val="28"/>
          <w:lang w:val="az-Latn-AZ"/>
        </w:rPr>
        <w:t xml:space="preserve"> </w:t>
      </w:r>
      <w:r w:rsidRPr="00C32A88">
        <w:rPr>
          <w:sz w:val="28"/>
          <w:szCs w:val="28"/>
          <w:lang w:val="az-Latn-AZ"/>
        </w:rPr>
        <w:t xml:space="preserve"> Əlavə olaraq məlum edirik ki, </w:t>
      </w:r>
      <w:r w:rsidR="006A610A">
        <w:rPr>
          <w:sz w:val="28"/>
          <w:szCs w:val="28"/>
          <w:lang w:val="az-Latn-AZ"/>
        </w:rPr>
        <w:t>Universitetin</w:t>
      </w:r>
      <w:r w:rsidRPr="00C32A88">
        <w:rPr>
          <w:sz w:val="28"/>
          <w:szCs w:val="28"/>
          <w:lang w:val="az-Latn-AZ"/>
        </w:rPr>
        <w:t xml:space="preserve"> vergilər üzrə artıq ödəmələri və ya Dövlət büdcəsindən alınmalı olan debitor borcları vergi orqanları əməkdaşlarının şifahi və ya rəsmi tələblərinə əsasən  vergilər üzrə ödənilmiş avanslar hesabına yaranmışdır.</w:t>
      </w:r>
    </w:p>
    <w:p w:rsidR="00DF5922" w:rsidRDefault="00463F48" w:rsidP="00C32A88">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 xml:space="preserve"> Bu sahə üzrə hesabat dövründə  yaranmış dövriyyələr və qalıqlar </w:t>
      </w:r>
      <w:r w:rsidR="006A610A">
        <w:rPr>
          <w:sz w:val="28"/>
          <w:szCs w:val="28"/>
          <w:lang w:val="az-Latn-AZ"/>
        </w:rPr>
        <w:t>Universitetin</w:t>
      </w:r>
      <w:r w:rsidR="00056492" w:rsidRPr="00C32A88">
        <w:rPr>
          <w:sz w:val="28"/>
          <w:szCs w:val="28"/>
          <w:lang w:val="az-Latn-AZ"/>
        </w:rPr>
        <w:t xml:space="preserve"> vergi uçotu üzrə şəxsi hesabında əks etdirilmiş və həmin vəziyyət mühasibat uçotunun müvafiq hesab planları üzrə  uçota alınmış  və hesabat sənədlərinin müvafiq maddələrində də qeyd edilmişdir.  </w:t>
      </w:r>
    </w:p>
    <w:p w:rsidR="00200C0A" w:rsidRDefault="00200C0A" w:rsidP="00C32A88">
      <w:pPr>
        <w:spacing w:line="276" w:lineRule="auto"/>
        <w:jc w:val="both"/>
        <w:rPr>
          <w:sz w:val="28"/>
          <w:szCs w:val="28"/>
          <w:lang w:val="az-Latn-AZ"/>
        </w:rPr>
      </w:pPr>
      <w:r>
        <w:rPr>
          <w:sz w:val="28"/>
          <w:szCs w:val="28"/>
          <w:lang w:val="az-Latn-AZ"/>
        </w:rPr>
        <w:t xml:space="preserve">                                                                               </w:t>
      </w:r>
    </w:p>
    <w:p w:rsidR="00056492" w:rsidRPr="00C32A88" w:rsidRDefault="00056492" w:rsidP="0057290F">
      <w:pPr>
        <w:spacing w:line="276" w:lineRule="auto"/>
        <w:jc w:val="center"/>
        <w:rPr>
          <w:b/>
          <w:sz w:val="28"/>
          <w:szCs w:val="28"/>
          <w:lang w:val="az-Latn-AZ"/>
        </w:rPr>
      </w:pPr>
      <w:r w:rsidRPr="00C32A88">
        <w:rPr>
          <w:b/>
          <w:sz w:val="28"/>
          <w:szCs w:val="28"/>
          <w:lang w:val="az-Latn-AZ"/>
        </w:rPr>
        <w:t xml:space="preserve">7. </w:t>
      </w:r>
      <w:r w:rsidRPr="00483B1A">
        <w:rPr>
          <w:b/>
          <w:sz w:val="28"/>
          <w:szCs w:val="28"/>
          <w:lang w:val="az-Latn-AZ"/>
        </w:rPr>
        <w:t>Mal-material ehtiyatları</w:t>
      </w:r>
    </w:p>
    <w:p w:rsidR="00056492" w:rsidRPr="00C2142D" w:rsidRDefault="00056492" w:rsidP="00C32A88">
      <w:pPr>
        <w:spacing w:line="276" w:lineRule="auto"/>
        <w:jc w:val="center"/>
        <w:rPr>
          <w:sz w:val="22"/>
          <w:szCs w:val="28"/>
          <w:lang w:val="az-Latn-AZ"/>
        </w:rPr>
      </w:pPr>
    </w:p>
    <w:p w:rsidR="0057290F"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mal-material ehtiyatlarının hesabat ilinin əvvəlinə və sonuna olan qalıqları, dövriyyələri və sair məlumatları </w:t>
      </w:r>
      <w:r w:rsidR="006A610A">
        <w:rPr>
          <w:sz w:val="28"/>
          <w:szCs w:val="28"/>
          <w:lang w:val="az-Latn-AZ"/>
        </w:rPr>
        <w:t>Universitetin</w:t>
      </w:r>
      <w:r w:rsidRPr="00C32A88">
        <w:rPr>
          <w:sz w:val="28"/>
          <w:szCs w:val="28"/>
          <w:lang w:val="az-Latn-AZ"/>
        </w:rPr>
        <w:t xml:space="preserve"> həm mühasibat uçotunda, həm də onun hesabatlarında Qanunvericiliklə tələb olunan formada və qaydada uçota alınmışdır. </w:t>
      </w:r>
    </w:p>
    <w:p w:rsidR="0057290F" w:rsidRDefault="0057290F" w:rsidP="00C32A88">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Eyni zamanda, həmin qiymətlilərin hərəkəti və qalığı barədə vəziyyət  beynəlxalq tələblərdən irəli gələn standartlara uyğun olaraq hazırlanmış  uçot – hesabat formalarında da öz əksini tapmışdır.</w:t>
      </w:r>
      <w:r w:rsidR="00E44669">
        <w:rPr>
          <w:sz w:val="28"/>
          <w:szCs w:val="28"/>
          <w:lang w:val="az-Latn-AZ"/>
        </w:rPr>
        <w:t xml:space="preserve"> </w:t>
      </w:r>
    </w:p>
    <w:p w:rsidR="00483B1A" w:rsidRDefault="0057290F" w:rsidP="00C32A88">
      <w:pPr>
        <w:spacing w:line="276" w:lineRule="auto"/>
        <w:jc w:val="both"/>
        <w:rPr>
          <w:sz w:val="28"/>
          <w:lang w:val="az-Latn-AZ"/>
        </w:rPr>
      </w:pPr>
      <w:r>
        <w:rPr>
          <w:sz w:val="28"/>
          <w:szCs w:val="28"/>
          <w:lang w:val="az-Latn-AZ"/>
        </w:rPr>
        <w:t xml:space="preserve">         </w:t>
      </w:r>
      <w:r w:rsidR="00E175BC" w:rsidRPr="00E44669">
        <w:rPr>
          <w:sz w:val="28"/>
          <w:lang w:val="az-Latn-AZ"/>
        </w:rPr>
        <w:t>Hesabat ili ərzində mal –material ehtiyatları üzrə silinmələr aşağıdakı cədvəldə göstərildiyi kimi olmuşdur:</w:t>
      </w:r>
    </w:p>
    <w:p w:rsidR="00463F48" w:rsidRDefault="00463F48" w:rsidP="00463F48">
      <w:pPr>
        <w:spacing w:line="276" w:lineRule="auto"/>
        <w:jc w:val="right"/>
        <w:rPr>
          <w:sz w:val="28"/>
          <w:lang w:val="az-Latn-AZ"/>
        </w:rPr>
      </w:pPr>
      <w:r>
        <w:rPr>
          <w:sz w:val="28"/>
          <w:lang w:val="az-Latn-AZ"/>
        </w:rPr>
        <w:t>manatla</w:t>
      </w:r>
    </w:p>
    <w:p w:rsidR="00E175BC" w:rsidRPr="00E175BC" w:rsidRDefault="00E175BC" w:rsidP="00C32A88">
      <w:pPr>
        <w:spacing w:line="276" w:lineRule="auto"/>
        <w:jc w:val="both"/>
        <w:rPr>
          <w:sz w:val="8"/>
          <w:szCs w:val="28"/>
          <w:lang w:val="az-Latn-AZ"/>
        </w:rPr>
      </w:pPr>
    </w:p>
    <w:tbl>
      <w:tblPr>
        <w:tblW w:w="581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68"/>
      </w:tblGrid>
      <w:tr w:rsidR="00491C80" w:rsidRPr="00E9253E" w:rsidTr="00491C80">
        <w:trPr>
          <w:trHeight w:val="296"/>
        </w:trPr>
        <w:tc>
          <w:tcPr>
            <w:tcW w:w="3544" w:type="dxa"/>
            <w:vAlign w:val="bottom"/>
          </w:tcPr>
          <w:p w:rsidR="00491C80" w:rsidRPr="00E9253E" w:rsidRDefault="00491C80" w:rsidP="00C9789E">
            <w:pPr>
              <w:spacing w:line="276" w:lineRule="auto"/>
              <w:rPr>
                <w:b/>
                <w:bCs/>
              </w:rPr>
            </w:pPr>
            <w:r w:rsidRPr="00E9253E">
              <w:rPr>
                <w:lang w:val="az-Latn-AZ"/>
              </w:rPr>
              <w:t xml:space="preserve"> </w:t>
            </w:r>
            <w:proofErr w:type="spellStart"/>
            <w:r w:rsidRPr="00E9253E">
              <w:rPr>
                <w:b/>
                <w:bCs/>
              </w:rPr>
              <w:t>Göstəricilər</w:t>
            </w:r>
            <w:proofErr w:type="spellEnd"/>
          </w:p>
        </w:tc>
        <w:tc>
          <w:tcPr>
            <w:tcW w:w="2268" w:type="dxa"/>
          </w:tcPr>
          <w:p w:rsidR="00491C80" w:rsidRPr="00E9253E" w:rsidRDefault="00B06D71" w:rsidP="00E175BC">
            <w:pPr>
              <w:spacing w:line="276" w:lineRule="auto"/>
              <w:jc w:val="center"/>
              <w:rPr>
                <w:b/>
                <w:bCs/>
                <w:lang w:val="az-Latn-AZ"/>
              </w:rPr>
            </w:pPr>
            <w:r>
              <w:rPr>
                <w:b/>
                <w:bCs/>
                <w:lang w:val="az-Latn-AZ"/>
              </w:rPr>
              <w:t>2023</w:t>
            </w:r>
          </w:p>
        </w:tc>
      </w:tr>
      <w:tr w:rsidR="00491C80" w:rsidRPr="00E9253E" w:rsidTr="00491C80">
        <w:trPr>
          <w:trHeight w:val="264"/>
        </w:trPr>
        <w:tc>
          <w:tcPr>
            <w:tcW w:w="3544" w:type="dxa"/>
          </w:tcPr>
          <w:p w:rsidR="00491C80" w:rsidRPr="00E9253E" w:rsidRDefault="009F7901" w:rsidP="00E9253E">
            <w:pPr>
              <w:rPr>
                <w:lang w:val="az-Latn-AZ"/>
              </w:rPr>
            </w:pPr>
            <w:r>
              <w:rPr>
                <w:lang w:val="az-Latn-AZ"/>
              </w:rPr>
              <w:t>Mallar</w:t>
            </w:r>
            <w:r w:rsidR="00491C80" w:rsidRPr="00E9253E">
              <w:rPr>
                <w:lang w:val="az-Latn-AZ"/>
              </w:rPr>
              <w:t xml:space="preserve">   </w:t>
            </w:r>
          </w:p>
        </w:tc>
        <w:tc>
          <w:tcPr>
            <w:tcW w:w="2268" w:type="dxa"/>
            <w:vAlign w:val="bottom"/>
          </w:tcPr>
          <w:p w:rsidR="00491C80" w:rsidRPr="009F7901" w:rsidRDefault="00DF5922" w:rsidP="009F7901">
            <w:pPr>
              <w:jc w:val="center"/>
              <w:rPr>
                <w:color w:val="000000"/>
                <w:lang w:val="az-Latn-AZ"/>
              </w:rPr>
            </w:pPr>
            <w:r>
              <w:rPr>
                <w:color w:val="000000"/>
                <w:lang w:val="az-Latn-AZ"/>
              </w:rPr>
              <w:t>0</w:t>
            </w:r>
          </w:p>
        </w:tc>
      </w:tr>
      <w:tr w:rsidR="00491C80" w:rsidRPr="00E9253E" w:rsidTr="00491C80">
        <w:trPr>
          <w:trHeight w:val="264"/>
        </w:trPr>
        <w:tc>
          <w:tcPr>
            <w:tcW w:w="3544" w:type="dxa"/>
          </w:tcPr>
          <w:p w:rsidR="00491C80" w:rsidRPr="00E9253E" w:rsidRDefault="00031B04" w:rsidP="00E9253E">
            <w:pPr>
              <w:rPr>
                <w:lang w:val="az-Latn-AZ"/>
              </w:rPr>
            </w:pPr>
            <w:r>
              <w:rPr>
                <w:lang w:val="az-Latn-AZ"/>
              </w:rPr>
              <w:t>hazır məhsul</w:t>
            </w:r>
          </w:p>
        </w:tc>
        <w:tc>
          <w:tcPr>
            <w:tcW w:w="2268" w:type="dxa"/>
            <w:vAlign w:val="bottom"/>
          </w:tcPr>
          <w:p w:rsidR="00491C80" w:rsidRPr="009F7901" w:rsidRDefault="00DF5922" w:rsidP="009F7901">
            <w:pPr>
              <w:jc w:val="center"/>
              <w:rPr>
                <w:color w:val="000000"/>
                <w:lang w:val="az-Latn-AZ"/>
              </w:rPr>
            </w:pPr>
            <w:r>
              <w:rPr>
                <w:color w:val="000000"/>
                <w:lang w:val="az-Latn-AZ"/>
              </w:rPr>
              <w:t>0</w:t>
            </w:r>
          </w:p>
        </w:tc>
      </w:tr>
      <w:tr w:rsidR="00A6375C" w:rsidRPr="00DF5922" w:rsidTr="00491C80">
        <w:trPr>
          <w:trHeight w:val="134"/>
        </w:trPr>
        <w:tc>
          <w:tcPr>
            <w:tcW w:w="3544" w:type="dxa"/>
          </w:tcPr>
          <w:p w:rsidR="00A6375C" w:rsidRPr="00A6375C" w:rsidRDefault="00A6375C" w:rsidP="00C9789E">
            <w:pPr>
              <w:spacing w:line="276" w:lineRule="auto"/>
              <w:rPr>
                <w:bCs/>
                <w:lang w:val="az-Latn-AZ"/>
              </w:rPr>
            </w:pPr>
            <w:r w:rsidRPr="00A6375C">
              <w:rPr>
                <w:bCs/>
                <w:lang w:val="az-Latn-AZ"/>
              </w:rPr>
              <w:t>Sair ehtiyatlar</w:t>
            </w:r>
          </w:p>
        </w:tc>
        <w:tc>
          <w:tcPr>
            <w:tcW w:w="2268" w:type="dxa"/>
          </w:tcPr>
          <w:p w:rsidR="00A6375C" w:rsidRPr="00DF5922" w:rsidRDefault="00DF5922" w:rsidP="00E175BC">
            <w:pPr>
              <w:jc w:val="center"/>
              <w:rPr>
                <w:lang w:val="az-Latn-AZ"/>
              </w:rPr>
            </w:pPr>
            <w:r w:rsidRPr="00DF5922">
              <w:rPr>
                <w:lang w:val="az-Latn-AZ"/>
              </w:rPr>
              <w:t>2</w:t>
            </w:r>
            <w:r>
              <w:rPr>
                <w:lang w:val="az-Latn-AZ"/>
              </w:rPr>
              <w:t>.049,35</w:t>
            </w:r>
          </w:p>
        </w:tc>
      </w:tr>
      <w:tr w:rsidR="00491C80" w:rsidRPr="00DF5922" w:rsidTr="00491C80">
        <w:trPr>
          <w:trHeight w:val="134"/>
        </w:trPr>
        <w:tc>
          <w:tcPr>
            <w:tcW w:w="3544" w:type="dxa"/>
          </w:tcPr>
          <w:p w:rsidR="00491C80" w:rsidRPr="00E9253E" w:rsidRDefault="00491C80" w:rsidP="00C9789E">
            <w:pPr>
              <w:spacing w:line="276" w:lineRule="auto"/>
              <w:rPr>
                <w:lang w:val="az-Latn-AZ"/>
              </w:rPr>
            </w:pPr>
            <w:r w:rsidRPr="00E9253E">
              <w:rPr>
                <w:b/>
                <w:bCs/>
                <w:lang w:val="az-Latn-AZ"/>
              </w:rPr>
              <w:t>YEKUNU</w:t>
            </w:r>
          </w:p>
        </w:tc>
        <w:tc>
          <w:tcPr>
            <w:tcW w:w="2268" w:type="dxa"/>
          </w:tcPr>
          <w:p w:rsidR="00491C80" w:rsidRPr="00DF5922" w:rsidRDefault="00DF5922" w:rsidP="00E175BC">
            <w:pPr>
              <w:jc w:val="center"/>
              <w:rPr>
                <w:b/>
                <w:lang w:val="az-Latn-AZ"/>
              </w:rPr>
            </w:pPr>
            <w:r w:rsidRPr="00DF5922">
              <w:rPr>
                <w:b/>
                <w:lang w:val="az-Latn-AZ"/>
              </w:rPr>
              <w:t>2.049,35</w:t>
            </w:r>
          </w:p>
        </w:tc>
      </w:tr>
    </w:tbl>
    <w:p w:rsidR="0057290F" w:rsidRDefault="0057290F" w:rsidP="00B06D71">
      <w:pPr>
        <w:spacing w:line="276" w:lineRule="auto"/>
        <w:jc w:val="center"/>
        <w:rPr>
          <w:color w:val="2C2D2E"/>
          <w:sz w:val="28"/>
          <w:szCs w:val="23"/>
          <w:shd w:val="clear" w:color="auto" w:fill="FFFFFF"/>
          <w:lang w:val="az-Latn-AZ"/>
        </w:rPr>
      </w:pPr>
    </w:p>
    <w:p w:rsidR="00EE1856" w:rsidRDefault="00EE1856" w:rsidP="00B06D71">
      <w:pPr>
        <w:spacing w:line="276" w:lineRule="auto"/>
        <w:jc w:val="center"/>
        <w:rPr>
          <w:color w:val="2C2D2E"/>
          <w:sz w:val="28"/>
          <w:szCs w:val="23"/>
          <w:shd w:val="clear" w:color="auto" w:fill="FFFFFF"/>
          <w:lang w:val="az-Latn-AZ"/>
        </w:rPr>
      </w:pPr>
    </w:p>
    <w:p w:rsidR="00EE1856" w:rsidRDefault="00EE1856" w:rsidP="00B06D71">
      <w:pPr>
        <w:spacing w:line="276" w:lineRule="auto"/>
        <w:jc w:val="center"/>
        <w:rPr>
          <w:color w:val="2C2D2E"/>
          <w:sz w:val="28"/>
          <w:szCs w:val="23"/>
          <w:shd w:val="clear" w:color="auto" w:fill="FFFFFF"/>
          <w:lang w:val="az-Latn-AZ"/>
        </w:rPr>
      </w:pPr>
    </w:p>
    <w:p w:rsidR="00056492" w:rsidRPr="00C32A88" w:rsidRDefault="00056492" w:rsidP="00B06D71">
      <w:pPr>
        <w:spacing w:line="276" w:lineRule="auto"/>
        <w:jc w:val="center"/>
        <w:rPr>
          <w:b/>
          <w:bCs/>
          <w:sz w:val="28"/>
          <w:szCs w:val="28"/>
          <w:lang w:val="az-Latn-AZ"/>
        </w:rPr>
      </w:pPr>
      <w:r w:rsidRPr="00C32A88">
        <w:rPr>
          <w:b/>
          <w:sz w:val="28"/>
          <w:szCs w:val="28"/>
          <w:lang w:val="az-Latn-AZ"/>
        </w:rPr>
        <w:lastRenderedPageBreak/>
        <w:t>8. Ticarət və digər kreditor borcları</w:t>
      </w:r>
    </w:p>
    <w:p w:rsidR="00056492" w:rsidRPr="00990582" w:rsidRDefault="00056492" w:rsidP="00C32A88">
      <w:pPr>
        <w:spacing w:line="276" w:lineRule="auto"/>
        <w:jc w:val="center"/>
        <w:rPr>
          <w:b/>
          <w:bCs/>
          <w:sz w:val="20"/>
          <w:szCs w:val="28"/>
          <w:lang w:val="az-Latn-AZ"/>
        </w:rPr>
      </w:pPr>
    </w:p>
    <w:p w:rsidR="0057290F"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w:t>
      </w:r>
      <w:r w:rsidRPr="00C32A88">
        <w:rPr>
          <w:sz w:val="28"/>
          <w:szCs w:val="28"/>
          <w:lang w:val="az-Latn-AZ"/>
        </w:rPr>
        <w:t xml:space="preserve"> üzrə hesabat ilində və keçmiş illərdə  aparılmış əməliyyatlara görə müqavilə üzrə tərəfdaşların hesabında artıq ödəmələr yaranmışdır. </w:t>
      </w:r>
    </w:p>
    <w:p w:rsidR="00056492" w:rsidRPr="00C32A88" w:rsidRDefault="0057290F" w:rsidP="00C32A88">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Bu sahə üzrə yaranmış dövriyyələr və qalıqlar müvafiq olaraq uçota alınmış və müvafiq qanunvericiliyin  müvafiq maddələrinin tələblərinə uyğun olaraq həmin təşkilatların  artıq  ödəmələri və ya yerinə yetirilmiş işlərə görə yaranmış borclar yeni yaranmış öhdəliklərin bir hissəsinin bağlanılmasına yönəldilmiş və buna baxmayaraq yenə də hesabat ilinin sonuna həmin təşkilatlara kreditor borclar üzrə qalıqlar yaranmışdır.</w:t>
      </w:r>
    </w:p>
    <w:p w:rsidR="004B1B5D" w:rsidRDefault="00056492" w:rsidP="002402BF">
      <w:pPr>
        <w:spacing w:line="276" w:lineRule="auto"/>
        <w:jc w:val="both"/>
        <w:rPr>
          <w:b/>
          <w:bCs/>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bu sahə üzrə apardığı əməliyyatların nəticələrinə görə yaranmış kreditor borclarının vəziyyəti aşağıdakılardan ibarət olmuşdur</w:t>
      </w:r>
      <w:r w:rsidRPr="00C32A88">
        <w:rPr>
          <w:b/>
          <w:bCs/>
          <w:sz w:val="28"/>
          <w:szCs w:val="28"/>
          <w:lang w:val="az-Latn-AZ"/>
        </w:rPr>
        <w:t xml:space="preserve"> </w:t>
      </w:r>
      <w:r w:rsidR="002402BF">
        <w:rPr>
          <w:b/>
          <w:bCs/>
          <w:sz w:val="28"/>
          <w:szCs w:val="28"/>
          <w:lang w:val="az-Latn-AZ"/>
        </w:rPr>
        <w:t>:</w:t>
      </w:r>
    </w:p>
    <w:p w:rsidR="00056492" w:rsidRPr="00C32A88" w:rsidRDefault="0057290F" w:rsidP="0057290F">
      <w:pPr>
        <w:spacing w:line="276" w:lineRule="auto"/>
        <w:jc w:val="both"/>
        <w:rPr>
          <w:sz w:val="28"/>
          <w:szCs w:val="28"/>
          <w:lang w:val="az-Latn-AZ"/>
        </w:rPr>
      </w:pPr>
      <w:r>
        <w:rPr>
          <w:b/>
          <w:bCs/>
          <w:sz w:val="28"/>
          <w:szCs w:val="28"/>
          <w:lang w:val="az-Latn-AZ"/>
        </w:rPr>
        <w:t xml:space="preserve">     </w:t>
      </w:r>
      <w:r w:rsidR="00494125">
        <w:rPr>
          <w:sz w:val="28"/>
          <w:szCs w:val="28"/>
          <w:lang w:val="az-Latn-AZ"/>
        </w:rPr>
        <w:t xml:space="preserve">                 </w:t>
      </w:r>
      <w:r>
        <w:rPr>
          <w:sz w:val="28"/>
          <w:szCs w:val="28"/>
          <w:lang w:val="az-Latn-AZ"/>
        </w:rPr>
        <w:t xml:space="preserve">                                                      </w:t>
      </w:r>
      <w:r w:rsidR="00494125">
        <w:rPr>
          <w:sz w:val="28"/>
          <w:szCs w:val="28"/>
          <w:lang w:val="az-Latn-AZ"/>
        </w:rPr>
        <w:t xml:space="preserve">         </w:t>
      </w:r>
      <w:r w:rsidR="00056492" w:rsidRPr="00C32A88">
        <w:rPr>
          <w:sz w:val="28"/>
          <w:szCs w:val="28"/>
          <w:lang w:val="az-Latn-AZ"/>
        </w:rPr>
        <w:t>manatla</w:t>
      </w:r>
    </w:p>
    <w:tbl>
      <w:tblPr>
        <w:tblW w:w="513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1596"/>
      </w:tblGrid>
      <w:tr w:rsidR="009F7901" w:rsidRPr="0003256C" w:rsidTr="0057290F">
        <w:trPr>
          <w:trHeight w:val="296"/>
        </w:trPr>
        <w:tc>
          <w:tcPr>
            <w:tcW w:w="3541" w:type="dxa"/>
            <w:vAlign w:val="bottom"/>
          </w:tcPr>
          <w:p w:rsidR="009F7901" w:rsidRPr="0003256C" w:rsidRDefault="009F7901" w:rsidP="00C32A88">
            <w:pPr>
              <w:spacing w:line="276" w:lineRule="auto"/>
              <w:jc w:val="center"/>
              <w:rPr>
                <w:b/>
                <w:bCs/>
              </w:rPr>
            </w:pPr>
            <w:proofErr w:type="spellStart"/>
            <w:r w:rsidRPr="0003256C">
              <w:rPr>
                <w:b/>
                <w:bCs/>
              </w:rPr>
              <w:t>Göstəricilər</w:t>
            </w:r>
            <w:proofErr w:type="spellEnd"/>
          </w:p>
        </w:tc>
        <w:tc>
          <w:tcPr>
            <w:tcW w:w="1596" w:type="dxa"/>
          </w:tcPr>
          <w:p w:rsidR="009F7901" w:rsidRDefault="00B06D71" w:rsidP="0003256C">
            <w:pPr>
              <w:spacing w:line="276" w:lineRule="auto"/>
              <w:jc w:val="center"/>
              <w:rPr>
                <w:b/>
                <w:bCs/>
                <w:lang w:val="az-Latn-AZ"/>
              </w:rPr>
            </w:pPr>
            <w:r>
              <w:rPr>
                <w:b/>
                <w:bCs/>
                <w:sz w:val="22"/>
                <w:lang w:val="az-Latn-AZ"/>
              </w:rPr>
              <w:t>2023</w:t>
            </w:r>
          </w:p>
        </w:tc>
      </w:tr>
      <w:tr w:rsidR="009F7901" w:rsidRPr="0003256C" w:rsidTr="0057290F">
        <w:trPr>
          <w:trHeight w:val="296"/>
        </w:trPr>
        <w:tc>
          <w:tcPr>
            <w:tcW w:w="3541" w:type="dxa"/>
            <w:vAlign w:val="bottom"/>
          </w:tcPr>
          <w:p w:rsidR="009F7901" w:rsidRDefault="009F7901" w:rsidP="0003256C">
            <w:pPr>
              <w:rPr>
                <w:color w:val="000000"/>
                <w:lang w:val="az-Latn-AZ"/>
              </w:rPr>
            </w:pPr>
            <w:r>
              <w:rPr>
                <w:color w:val="000000"/>
                <w:lang w:val="az-Latn-AZ"/>
              </w:rPr>
              <w:t>Bank krediti</w:t>
            </w:r>
          </w:p>
        </w:tc>
        <w:tc>
          <w:tcPr>
            <w:tcW w:w="1596" w:type="dxa"/>
          </w:tcPr>
          <w:p w:rsidR="009F7901" w:rsidRDefault="0068402B" w:rsidP="0003256C">
            <w:pPr>
              <w:jc w:val="center"/>
              <w:rPr>
                <w:color w:val="000000"/>
                <w:lang w:val="az-Latn-AZ"/>
              </w:rPr>
            </w:pPr>
            <w:r>
              <w:rPr>
                <w:color w:val="000000"/>
                <w:lang w:val="az-Latn-AZ"/>
              </w:rPr>
              <w:t>0</w:t>
            </w:r>
          </w:p>
        </w:tc>
      </w:tr>
      <w:tr w:rsidR="009C6053" w:rsidRPr="00B00E8D" w:rsidTr="0057290F">
        <w:trPr>
          <w:trHeight w:val="296"/>
        </w:trPr>
        <w:tc>
          <w:tcPr>
            <w:tcW w:w="3541" w:type="dxa"/>
            <w:vAlign w:val="bottom"/>
          </w:tcPr>
          <w:p w:rsidR="009C6053" w:rsidRDefault="009C6053" w:rsidP="0003256C">
            <w:pPr>
              <w:rPr>
                <w:color w:val="000000"/>
                <w:lang w:val="az-Latn-AZ"/>
              </w:rPr>
            </w:pPr>
            <w:r>
              <w:rPr>
                <w:color w:val="000000"/>
                <w:lang w:val="az-Latn-AZ"/>
              </w:rPr>
              <w:t>Dövlət büdcəsinə olan vergi borcu</w:t>
            </w:r>
          </w:p>
        </w:tc>
        <w:tc>
          <w:tcPr>
            <w:tcW w:w="1596" w:type="dxa"/>
          </w:tcPr>
          <w:p w:rsidR="009C6053" w:rsidRPr="00DF5922" w:rsidRDefault="00463F48" w:rsidP="0003256C">
            <w:pPr>
              <w:jc w:val="center"/>
              <w:rPr>
                <w:color w:val="000000"/>
                <w:lang w:val="en-US"/>
              </w:rPr>
            </w:pPr>
            <w:r>
              <w:rPr>
                <w:rFonts w:ascii="Arial" w:hAnsi="Arial" w:cs="Arial"/>
                <w:color w:val="2C2D2E"/>
                <w:sz w:val="23"/>
                <w:szCs w:val="23"/>
                <w:shd w:val="clear" w:color="auto" w:fill="FFFFFF"/>
                <w:lang w:val="en-US"/>
              </w:rPr>
              <w:t>9.124,0</w:t>
            </w:r>
          </w:p>
        </w:tc>
      </w:tr>
      <w:tr w:rsidR="009F7901" w:rsidRPr="0003256C" w:rsidTr="0057290F">
        <w:trPr>
          <w:trHeight w:val="296"/>
        </w:trPr>
        <w:tc>
          <w:tcPr>
            <w:tcW w:w="3541" w:type="dxa"/>
            <w:vAlign w:val="bottom"/>
          </w:tcPr>
          <w:p w:rsidR="009F7901" w:rsidRPr="008F479F" w:rsidRDefault="009F7901" w:rsidP="0003256C">
            <w:pPr>
              <w:rPr>
                <w:color w:val="000000"/>
                <w:lang w:val="az-Latn-AZ"/>
              </w:rPr>
            </w:pPr>
            <w:r>
              <w:rPr>
                <w:color w:val="000000"/>
                <w:lang w:val="az-Latn-AZ"/>
              </w:rPr>
              <w:t>Alınmış avans</w:t>
            </w:r>
          </w:p>
        </w:tc>
        <w:tc>
          <w:tcPr>
            <w:tcW w:w="1596" w:type="dxa"/>
          </w:tcPr>
          <w:p w:rsidR="009F7901" w:rsidRDefault="0068402B" w:rsidP="0003256C">
            <w:pPr>
              <w:jc w:val="center"/>
              <w:rPr>
                <w:color w:val="000000"/>
                <w:lang w:val="az-Latn-AZ"/>
              </w:rPr>
            </w:pPr>
            <w:r>
              <w:rPr>
                <w:color w:val="000000"/>
                <w:lang w:val="az-Latn-AZ"/>
              </w:rPr>
              <w:t>0</w:t>
            </w:r>
          </w:p>
        </w:tc>
      </w:tr>
      <w:tr w:rsidR="009F7901" w:rsidRPr="0003256C" w:rsidTr="0057290F">
        <w:trPr>
          <w:trHeight w:val="286"/>
        </w:trPr>
        <w:tc>
          <w:tcPr>
            <w:tcW w:w="3541" w:type="dxa"/>
            <w:vAlign w:val="center"/>
          </w:tcPr>
          <w:p w:rsidR="009F7901" w:rsidRPr="008F479F" w:rsidRDefault="009F7901" w:rsidP="0003256C">
            <w:pPr>
              <w:rPr>
                <w:color w:val="000000"/>
                <w:lang w:val="az-Latn-AZ"/>
              </w:rPr>
            </w:pPr>
            <w:r>
              <w:rPr>
                <w:color w:val="000000"/>
                <w:lang w:val="az-Latn-AZ"/>
              </w:rPr>
              <w:t>sair kreditor borclar</w:t>
            </w:r>
          </w:p>
        </w:tc>
        <w:tc>
          <w:tcPr>
            <w:tcW w:w="1596" w:type="dxa"/>
          </w:tcPr>
          <w:p w:rsidR="009F7901" w:rsidRPr="00A6375C" w:rsidRDefault="00463F48" w:rsidP="0003256C">
            <w:pPr>
              <w:jc w:val="center"/>
              <w:rPr>
                <w:color w:val="000000"/>
                <w:lang w:val="az-Latn-AZ"/>
              </w:rPr>
            </w:pPr>
            <w:r>
              <w:rPr>
                <w:color w:val="000000"/>
                <w:lang w:val="az-Latn-AZ"/>
              </w:rPr>
              <w:t>9.154,0</w:t>
            </w:r>
          </w:p>
        </w:tc>
      </w:tr>
      <w:tr w:rsidR="009C6053" w:rsidRPr="0003256C" w:rsidTr="0057290F">
        <w:trPr>
          <w:trHeight w:val="286"/>
        </w:trPr>
        <w:tc>
          <w:tcPr>
            <w:tcW w:w="3541" w:type="dxa"/>
            <w:vAlign w:val="center"/>
          </w:tcPr>
          <w:p w:rsidR="009C6053" w:rsidRDefault="009C6053" w:rsidP="0003256C">
            <w:pPr>
              <w:rPr>
                <w:color w:val="000000"/>
                <w:lang w:val="az-Latn-AZ"/>
              </w:rPr>
            </w:pPr>
            <w:r>
              <w:rPr>
                <w:color w:val="000000"/>
                <w:lang w:val="az-Latn-AZ"/>
              </w:rPr>
              <w:t>Digər öhdəliklər</w:t>
            </w:r>
          </w:p>
        </w:tc>
        <w:tc>
          <w:tcPr>
            <w:tcW w:w="1596" w:type="dxa"/>
          </w:tcPr>
          <w:p w:rsidR="009C6053" w:rsidRPr="00A6375C" w:rsidRDefault="0068402B" w:rsidP="0003256C">
            <w:pPr>
              <w:jc w:val="center"/>
              <w:rPr>
                <w:color w:val="000000"/>
                <w:lang w:val="az-Latn-AZ"/>
              </w:rPr>
            </w:pPr>
            <w:r>
              <w:rPr>
                <w:color w:val="000000"/>
                <w:lang w:val="az-Latn-AZ"/>
              </w:rPr>
              <w:t>0</w:t>
            </w:r>
          </w:p>
        </w:tc>
      </w:tr>
      <w:tr w:rsidR="009F7901" w:rsidRPr="003F56D4" w:rsidTr="0057290F">
        <w:trPr>
          <w:trHeight w:val="308"/>
        </w:trPr>
        <w:tc>
          <w:tcPr>
            <w:tcW w:w="3541" w:type="dxa"/>
            <w:vAlign w:val="bottom"/>
          </w:tcPr>
          <w:p w:rsidR="009F7901" w:rsidRPr="0003256C" w:rsidRDefault="009F7901" w:rsidP="00C32A88">
            <w:pPr>
              <w:spacing w:line="276" w:lineRule="auto"/>
              <w:rPr>
                <w:b/>
                <w:bCs/>
                <w:lang w:val="az-Latn-AZ"/>
              </w:rPr>
            </w:pPr>
            <w:r w:rsidRPr="0003256C">
              <w:rPr>
                <w:b/>
                <w:bCs/>
                <w:lang w:val="az-Latn-AZ"/>
              </w:rPr>
              <w:t>YEKUNU</w:t>
            </w:r>
          </w:p>
        </w:tc>
        <w:tc>
          <w:tcPr>
            <w:tcW w:w="1596" w:type="dxa"/>
          </w:tcPr>
          <w:p w:rsidR="009F7901" w:rsidRPr="00DF5922" w:rsidRDefault="00463F48" w:rsidP="003F56D4">
            <w:pPr>
              <w:spacing w:line="276" w:lineRule="auto"/>
              <w:jc w:val="center"/>
              <w:rPr>
                <w:b/>
                <w:bCs/>
                <w:lang w:val="en-US"/>
              </w:rPr>
            </w:pPr>
            <w:r>
              <w:rPr>
                <w:rFonts w:ascii="Arial" w:hAnsi="Arial" w:cs="Arial"/>
                <w:b/>
                <w:color w:val="2C2D2E"/>
                <w:sz w:val="23"/>
                <w:szCs w:val="23"/>
                <w:shd w:val="clear" w:color="auto" w:fill="FFFFFF"/>
                <w:lang w:val="en-US"/>
              </w:rPr>
              <w:t>18.278,0</w:t>
            </w:r>
          </w:p>
        </w:tc>
      </w:tr>
    </w:tbl>
    <w:p w:rsidR="00463F48" w:rsidRDefault="00056492" w:rsidP="00C32A88">
      <w:pPr>
        <w:spacing w:line="276" w:lineRule="auto"/>
        <w:jc w:val="both"/>
        <w:rPr>
          <w:sz w:val="28"/>
          <w:szCs w:val="28"/>
          <w:lang w:val="az-Latn-AZ"/>
        </w:rPr>
      </w:pPr>
      <w:r w:rsidRPr="00C32A88">
        <w:rPr>
          <w:sz w:val="28"/>
          <w:szCs w:val="28"/>
          <w:lang w:val="az-Latn-AZ"/>
        </w:rPr>
        <w:t xml:space="preserve">      </w:t>
      </w:r>
    </w:p>
    <w:p w:rsidR="00056492" w:rsidRDefault="00463F48" w:rsidP="00C32A88">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 xml:space="preserve">    Əlavə olaraq məlum edirik ki,  bu sahə </w:t>
      </w:r>
      <w:r w:rsidR="006A610A">
        <w:rPr>
          <w:sz w:val="28"/>
          <w:szCs w:val="28"/>
          <w:lang w:val="az-Latn-AZ"/>
        </w:rPr>
        <w:t>Universitetin</w:t>
      </w:r>
      <w:r w:rsidR="00056492" w:rsidRPr="00C32A88">
        <w:rPr>
          <w:sz w:val="28"/>
          <w:szCs w:val="28"/>
          <w:lang w:val="az-Latn-AZ"/>
        </w:rPr>
        <w:t xml:space="preserve"> əsas fəaliyyət növü ilə əlaqədardır, münasibətlər daim yenilənir, yeni dövriyyələr və qalıqlar yaranmaqda davam edir.  </w:t>
      </w:r>
    </w:p>
    <w:p w:rsidR="00056492" w:rsidRDefault="00056492" w:rsidP="00C32A88">
      <w:pPr>
        <w:spacing w:line="276" w:lineRule="auto"/>
        <w:jc w:val="center"/>
        <w:rPr>
          <w:b/>
          <w:bCs/>
          <w:sz w:val="12"/>
          <w:szCs w:val="28"/>
          <w:lang w:val="az-Latn-AZ"/>
        </w:rPr>
      </w:pPr>
    </w:p>
    <w:p w:rsidR="00056492" w:rsidRDefault="00056492" w:rsidP="00C32A88">
      <w:pPr>
        <w:spacing w:line="276" w:lineRule="auto"/>
        <w:jc w:val="center"/>
        <w:rPr>
          <w:b/>
          <w:sz w:val="28"/>
          <w:szCs w:val="28"/>
          <w:lang w:val="az-Latn-AZ"/>
        </w:rPr>
      </w:pPr>
      <w:r w:rsidRPr="00C32A88">
        <w:rPr>
          <w:b/>
          <w:bCs/>
          <w:sz w:val="28"/>
          <w:szCs w:val="28"/>
          <w:lang w:val="az-Latn-AZ"/>
        </w:rPr>
        <w:t xml:space="preserve">9. </w:t>
      </w:r>
      <w:r w:rsidRPr="00C32A88">
        <w:rPr>
          <w:b/>
          <w:sz w:val="28"/>
          <w:szCs w:val="28"/>
          <w:lang w:val="az-Latn-AZ"/>
        </w:rPr>
        <w:t>Əsas vəsaitlər</w:t>
      </w:r>
    </w:p>
    <w:p w:rsidR="004B1B5D" w:rsidRPr="0057290F" w:rsidRDefault="004B1B5D" w:rsidP="00C32A88">
      <w:pPr>
        <w:spacing w:line="276" w:lineRule="auto"/>
        <w:jc w:val="center"/>
        <w:rPr>
          <w:b/>
          <w:sz w:val="6"/>
          <w:szCs w:val="28"/>
          <w:lang w:val="az-Latn-AZ"/>
        </w:rPr>
      </w:pPr>
    </w:p>
    <w:p w:rsidR="00056492" w:rsidRPr="00741DF7" w:rsidRDefault="00056492" w:rsidP="00C32A88">
      <w:pPr>
        <w:spacing w:line="276" w:lineRule="auto"/>
        <w:jc w:val="center"/>
        <w:rPr>
          <w:b/>
          <w:sz w:val="6"/>
          <w:szCs w:val="28"/>
          <w:lang w:val="az-Latn-AZ"/>
        </w:rPr>
      </w:pPr>
    </w:p>
    <w:p w:rsidR="00147139" w:rsidRDefault="00056492" w:rsidP="00741DF7">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balansında olan əsas vəsaitləri üzrə aparılmış əməliyyatlar, hesabat ilinin əvvəlinə və sonuna olan qalıqlar </w:t>
      </w:r>
      <w:r w:rsidR="006A610A">
        <w:rPr>
          <w:sz w:val="28"/>
          <w:szCs w:val="28"/>
          <w:lang w:val="az-Latn-AZ"/>
        </w:rPr>
        <w:t>Universitetin</w:t>
      </w:r>
      <w:r w:rsidRPr="00C32A88">
        <w:rPr>
          <w:sz w:val="28"/>
          <w:szCs w:val="28"/>
          <w:lang w:val="az-Latn-AZ"/>
        </w:rPr>
        <w:t xml:space="preserve"> uçot –hesabat sistemində tələb olunan formada və qaydada uçota alınmışdır və ilin sonuna bu sahə üzrə mövcud vəziyyət  aşağıdakı kimi olmuşdur:</w:t>
      </w:r>
      <w:r w:rsidR="00741DF7">
        <w:rPr>
          <w:sz w:val="28"/>
          <w:szCs w:val="28"/>
          <w:lang w:val="az-Latn-AZ"/>
        </w:rPr>
        <w:t xml:space="preserve">                                  </w:t>
      </w:r>
    </w:p>
    <w:p w:rsidR="00056492" w:rsidRDefault="00741DF7" w:rsidP="00147139">
      <w:pPr>
        <w:spacing w:line="276" w:lineRule="auto"/>
        <w:jc w:val="right"/>
        <w:rPr>
          <w:sz w:val="28"/>
          <w:szCs w:val="28"/>
          <w:lang w:val="az-Latn-AZ"/>
        </w:rPr>
      </w:pPr>
      <w:r>
        <w:rPr>
          <w:sz w:val="28"/>
          <w:szCs w:val="28"/>
          <w:lang w:val="az-Latn-AZ"/>
        </w:rPr>
        <w:t xml:space="preserve">                           </w:t>
      </w:r>
      <w:r w:rsidR="00056492" w:rsidRPr="00C32A88">
        <w:rPr>
          <w:sz w:val="28"/>
          <w:szCs w:val="28"/>
          <w:lang w:val="az-Latn-AZ"/>
        </w:rPr>
        <w:t xml:space="preserve">                                              </w:t>
      </w:r>
      <w:r w:rsidR="000F6B12" w:rsidRPr="00C32A88">
        <w:rPr>
          <w:sz w:val="28"/>
          <w:szCs w:val="28"/>
          <w:lang w:val="az-Latn-AZ"/>
        </w:rPr>
        <w:t>M</w:t>
      </w:r>
      <w:r w:rsidR="00056492" w:rsidRPr="00C32A88">
        <w:rPr>
          <w:sz w:val="28"/>
          <w:szCs w:val="28"/>
          <w:lang w:val="az-Latn-AZ"/>
        </w:rPr>
        <w:t>anatla</w:t>
      </w:r>
    </w:p>
    <w:tbl>
      <w:tblPr>
        <w:tblW w:w="11341" w:type="dxa"/>
        <w:tblInd w:w="-998" w:type="dxa"/>
        <w:tblLayout w:type="fixed"/>
        <w:tblLook w:val="04A0" w:firstRow="1" w:lastRow="0" w:firstColumn="1" w:lastColumn="0" w:noHBand="0" w:noVBand="1"/>
      </w:tblPr>
      <w:tblGrid>
        <w:gridCol w:w="3686"/>
        <w:gridCol w:w="1134"/>
        <w:gridCol w:w="1276"/>
        <w:gridCol w:w="1276"/>
        <w:gridCol w:w="1275"/>
        <w:gridCol w:w="1276"/>
        <w:gridCol w:w="1418"/>
      </w:tblGrid>
      <w:tr w:rsidR="00463F48" w:rsidRPr="00463F48" w:rsidTr="00463F48">
        <w:trPr>
          <w:trHeight w:val="285"/>
        </w:trPr>
        <w:tc>
          <w:tcPr>
            <w:tcW w:w="3686" w:type="dxa"/>
            <w:tcBorders>
              <w:top w:val="single" w:sz="4" w:space="0" w:color="auto"/>
              <w:left w:val="single" w:sz="4" w:space="0" w:color="auto"/>
              <w:bottom w:val="single" w:sz="4" w:space="0" w:color="auto"/>
              <w:right w:val="single" w:sz="4" w:space="0" w:color="auto"/>
            </w:tcBorders>
            <w:vAlign w:val="center"/>
          </w:tcPr>
          <w:p w:rsidR="00463F48" w:rsidRPr="00463F48" w:rsidRDefault="00463F48" w:rsidP="009C0C9E">
            <w:pPr>
              <w:spacing w:line="276" w:lineRule="auto"/>
              <w:jc w:val="center"/>
              <w:rPr>
                <w:b/>
                <w:bCs/>
                <w:sz w:val="22"/>
              </w:rPr>
            </w:pPr>
            <w:proofErr w:type="spellStart"/>
            <w:r w:rsidRPr="00463F48">
              <w:rPr>
                <w:b/>
                <w:bCs/>
                <w:sz w:val="22"/>
              </w:rPr>
              <w:t>Məzmun</w:t>
            </w:r>
            <w:proofErr w:type="spellEnd"/>
          </w:p>
        </w:tc>
        <w:tc>
          <w:tcPr>
            <w:tcW w:w="1134" w:type="dxa"/>
            <w:tcBorders>
              <w:top w:val="single" w:sz="4" w:space="0" w:color="auto"/>
              <w:left w:val="single" w:sz="4" w:space="0" w:color="auto"/>
              <w:bottom w:val="single" w:sz="4" w:space="0" w:color="auto"/>
              <w:right w:val="single" w:sz="4" w:space="0" w:color="auto"/>
            </w:tcBorders>
          </w:tcPr>
          <w:p w:rsidR="00463F48" w:rsidRPr="00463F48" w:rsidRDefault="00463F48" w:rsidP="009C0C9E">
            <w:pPr>
              <w:spacing w:line="276" w:lineRule="auto"/>
              <w:jc w:val="center"/>
              <w:rPr>
                <w:b/>
                <w:bCs/>
                <w:sz w:val="22"/>
                <w:lang w:val="az-Latn-AZ"/>
              </w:rPr>
            </w:pPr>
            <w:r>
              <w:rPr>
                <w:b/>
                <w:bCs/>
                <w:sz w:val="22"/>
                <w:lang w:val="az-Latn-AZ"/>
              </w:rPr>
              <w:t>Bina</w:t>
            </w:r>
          </w:p>
        </w:tc>
        <w:tc>
          <w:tcPr>
            <w:tcW w:w="1276" w:type="dxa"/>
            <w:tcBorders>
              <w:top w:val="single" w:sz="4" w:space="0" w:color="auto"/>
              <w:left w:val="single" w:sz="4" w:space="0" w:color="auto"/>
              <w:bottom w:val="single" w:sz="4" w:space="0" w:color="auto"/>
              <w:right w:val="single" w:sz="4" w:space="0" w:color="auto"/>
            </w:tcBorders>
            <w:vAlign w:val="center"/>
          </w:tcPr>
          <w:p w:rsidR="00463F48" w:rsidRPr="00463F48" w:rsidRDefault="00463F48" w:rsidP="009C0C9E">
            <w:pPr>
              <w:spacing w:line="276" w:lineRule="auto"/>
              <w:jc w:val="center"/>
              <w:rPr>
                <w:b/>
                <w:bCs/>
                <w:sz w:val="22"/>
              </w:rPr>
            </w:pPr>
            <w:proofErr w:type="spellStart"/>
            <w:r w:rsidRPr="00463F48">
              <w:rPr>
                <w:b/>
                <w:bCs/>
                <w:sz w:val="22"/>
              </w:rPr>
              <w:t>Avadanlıq</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63F48" w:rsidRPr="00463F48" w:rsidRDefault="00463F48" w:rsidP="009C0C9E">
            <w:pPr>
              <w:spacing w:line="276" w:lineRule="auto"/>
              <w:jc w:val="center"/>
              <w:rPr>
                <w:b/>
                <w:bCs/>
                <w:sz w:val="22"/>
              </w:rPr>
            </w:pPr>
            <w:proofErr w:type="spellStart"/>
            <w:r w:rsidRPr="00463F48">
              <w:rPr>
                <w:b/>
                <w:bCs/>
                <w:sz w:val="22"/>
              </w:rPr>
              <w:t>Nəqliyyat</w:t>
            </w:r>
            <w:proofErr w:type="spellEnd"/>
            <w:r w:rsidRPr="00463F48">
              <w:rPr>
                <w:b/>
                <w:bCs/>
                <w:sz w:val="22"/>
              </w:rPr>
              <w:t xml:space="preserve"> </w:t>
            </w:r>
            <w:proofErr w:type="spellStart"/>
            <w:r w:rsidRPr="00463F48">
              <w:rPr>
                <w:b/>
                <w:bCs/>
                <w:sz w:val="22"/>
              </w:rPr>
              <w:t>vasitələri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463F48" w:rsidRPr="00463F48" w:rsidRDefault="00463F48" w:rsidP="009C0C9E">
            <w:pPr>
              <w:spacing w:line="276" w:lineRule="auto"/>
              <w:jc w:val="center"/>
              <w:rPr>
                <w:b/>
                <w:bCs/>
                <w:sz w:val="22"/>
              </w:rPr>
            </w:pPr>
            <w:proofErr w:type="spellStart"/>
            <w:r w:rsidRPr="00463F48">
              <w:rPr>
                <w:b/>
                <w:bCs/>
                <w:sz w:val="22"/>
              </w:rPr>
              <w:t>Digər</w:t>
            </w:r>
            <w:proofErr w:type="spellEnd"/>
          </w:p>
        </w:tc>
        <w:tc>
          <w:tcPr>
            <w:tcW w:w="1276" w:type="dxa"/>
            <w:tcBorders>
              <w:top w:val="single" w:sz="4" w:space="0" w:color="auto"/>
              <w:left w:val="single" w:sz="4" w:space="0" w:color="auto"/>
              <w:bottom w:val="single" w:sz="4" w:space="0" w:color="auto"/>
              <w:right w:val="single" w:sz="4" w:space="0" w:color="auto"/>
            </w:tcBorders>
          </w:tcPr>
          <w:p w:rsidR="00463F48" w:rsidRPr="00463F48" w:rsidRDefault="00463F48" w:rsidP="009C0C9E">
            <w:pPr>
              <w:spacing w:line="276" w:lineRule="auto"/>
              <w:jc w:val="center"/>
              <w:rPr>
                <w:b/>
                <w:bCs/>
                <w:sz w:val="22"/>
                <w:lang w:val="az-Latn-AZ"/>
              </w:rPr>
            </w:pPr>
            <w:proofErr w:type="spellStart"/>
            <w:r w:rsidRPr="00463F48">
              <w:rPr>
                <w:b/>
                <w:bCs/>
                <w:sz w:val="22"/>
                <w:lang w:val="en-US"/>
              </w:rPr>
              <w:t>Hesablama</w:t>
            </w:r>
            <w:proofErr w:type="spellEnd"/>
            <w:r w:rsidRPr="00463F48">
              <w:rPr>
                <w:b/>
                <w:bCs/>
                <w:sz w:val="22"/>
                <w:lang w:val="en-US"/>
              </w:rPr>
              <w:t xml:space="preserve"> </w:t>
            </w:r>
            <w:proofErr w:type="spellStart"/>
            <w:r w:rsidRPr="00463F48">
              <w:rPr>
                <w:b/>
                <w:bCs/>
                <w:sz w:val="22"/>
                <w:lang w:val="en-US"/>
              </w:rPr>
              <w:t>texnikas</w:t>
            </w:r>
            <w:proofErr w:type="spellEnd"/>
            <w:r w:rsidRPr="00463F48">
              <w:rPr>
                <w:b/>
                <w:bCs/>
                <w:sz w:val="22"/>
                <w:lang w:val="az-Latn-AZ"/>
              </w:rPr>
              <w:t>ı</w:t>
            </w:r>
          </w:p>
        </w:tc>
        <w:tc>
          <w:tcPr>
            <w:tcW w:w="1418" w:type="dxa"/>
            <w:tcBorders>
              <w:top w:val="single" w:sz="4" w:space="0" w:color="auto"/>
              <w:left w:val="single" w:sz="4" w:space="0" w:color="auto"/>
              <w:bottom w:val="single" w:sz="4" w:space="0" w:color="auto"/>
              <w:right w:val="single" w:sz="4" w:space="0" w:color="auto"/>
            </w:tcBorders>
            <w:vAlign w:val="center"/>
          </w:tcPr>
          <w:p w:rsidR="00463F48" w:rsidRPr="00463F48" w:rsidRDefault="00463F48" w:rsidP="009C0C9E">
            <w:pPr>
              <w:spacing w:line="276" w:lineRule="auto"/>
              <w:jc w:val="center"/>
              <w:rPr>
                <w:b/>
                <w:bCs/>
                <w:sz w:val="22"/>
              </w:rPr>
            </w:pPr>
            <w:proofErr w:type="spellStart"/>
            <w:r w:rsidRPr="00463F48">
              <w:rPr>
                <w:b/>
                <w:bCs/>
                <w:sz w:val="22"/>
              </w:rPr>
              <w:t>Cəmi</w:t>
            </w:r>
            <w:proofErr w:type="spellEnd"/>
          </w:p>
        </w:tc>
      </w:tr>
      <w:tr w:rsidR="00463F48" w:rsidRPr="00463F48" w:rsidTr="00463F48">
        <w:trPr>
          <w:trHeight w:val="253"/>
        </w:trPr>
        <w:tc>
          <w:tcPr>
            <w:tcW w:w="3686" w:type="dxa"/>
            <w:tcBorders>
              <w:top w:val="single" w:sz="4" w:space="0" w:color="auto"/>
              <w:left w:val="single" w:sz="4" w:space="0" w:color="auto"/>
              <w:bottom w:val="single" w:sz="4" w:space="0" w:color="auto"/>
              <w:right w:val="single" w:sz="4" w:space="0" w:color="auto"/>
            </w:tcBorders>
          </w:tcPr>
          <w:p w:rsidR="00463F48" w:rsidRPr="00463F48" w:rsidRDefault="00463F48" w:rsidP="00C2142D">
            <w:pPr>
              <w:spacing w:line="276" w:lineRule="auto"/>
              <w:rPr>
                <w:sz w:val="22"/>
                <w:lang w:val="en-US"/>
              </w:rPr>
            </w:pPr>
            <w:r w:rsidRPr="00463F48">
              <w:rPr>
                <w:sz w:val="22"/>
                <w:lang w:val="en-US"/>
              </w:rPr>
              <w:t xml:space="preserve">01.01.2023-cü </w:t>
            </w:r>
            <w:proofErr w:type="spellStart"/>
            <w:r w:rsidRPr="00463F48">
              <w:rPr>
                <w:sz w:val="22"/>
                <w:lang w:val="en-US"/>
              </w:rPr>
              <w:t>il</w:t>
            </w:r>
            <w:proofErr w:type="spellEnd"/>
            <w:r w:rsidRPr="00463F48">
              <w:rPr>
                <w:sz w:val="22"/>
                <w:lang w:val="en-US"/>
              </w:rPr>
              <w:t xml:space="preserve"> </w:t>
            </w:r>
            <w:proofErr w:type="spellStart"/>
            <w:r w:rsidRPr="00463F48">
              <w:rPr>
                <w:sz w:val="22"/>
                <w:lang w:val="en-US"/>
              </w:rPr>
              <w:t>tarixinə</w:t>
            </w:r>
            <w:proofErr w:type="spellEnd"/>
            <w:r w:rsidRPr="00463F48">
              <w:rPr>
                <w:sz w:val="22"/>
                <w:lang w:val="en-US"/>
              </w:rPr>
              <w:t xml:space="preserve"> </w:t>
            </w:r>
            <w:proofErr w:type="spellStart"/>
            <w:r w:rsidRPr="00463F48">
              <w:rPr>
                <w:sz w:val="22"/>
                <w:lang w:val="en-US"/>
              </w:rPr>
              <w:t>ilkin</w:t>
            </w:r>
            <w:proofErr w:type="spellEnd"/>
            <w:r w:rsidRPr="00463F48">
              <w:rPr>
                <w:sz w:val="22"/>
                <w:lang w:val="en-US"/>
              </w:rPr>
              <w:t xml:space="preserve"> </w:t>
            </w:r>
            <w:proofErr w:type="spellStart"/>
            <w:r w:rsidRPr="00463F48">
              <w:rPr>
                <w:sz w:val="22"/>
                <w:lang w:val="en-US"/>
              </w:rPr>
              <w:t>dəyər</w:t>
            </w:r>
            <w:proofErr w:type="spellEnd"/>
          </w:p>
        </w:tc>
        <w:tc>
          <w:tcPr>
            <w:tcW w:w="1134" w:type="dxa"/>
            <w:tcBorders>
              <w:top w:val="single" w:sz="4" w:space="0" w:color="auto"/>
              <w:left w:val="single" w:sz="4" w:space="0" w:color="auto"/>
              <w:bottom w:val="single" w:sz="4" w:space="0" w:color="auto"/>
              <w:right w:val="single" w:sz="4" w:space="0" w:color="auto"/>
            </w:tcBorders>
          </w:tcPr>
          <w:p w:rsidR="00463F48" w:rsidRPr="00463F48" w:rsidRDefault="00463F48" w:rsidP="00B06D71">
            <w:pPr>
              <w:spacing w:line="276" w:lineRule="auto"/>
              <w:jc w:val="right"/>
              <w:rPr>
                <w:b/>
                <w:sz w:val="22"/>
                <w:lang w:val="en-US"/>
              </w:rPr>
            </w:pPr>
            <w:r>
              <w:rPr>
                <w:b/>
                <w:sz w:val="22"/>
                <w:lang w:val="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B06D71">
            <w:pPr>
              <w:spacing w:line="276" w:lineRule="auto"/>
              <w:jc w:val="right"/>
              <w:rPr>
                <w:b/>
                <w:sz w:val="22"/>
                <w:lang w:val="en-US"/>
              </w:rPr>
            </w:pPr>
            <w:r w:rsidRPr="00463F48">
              <w:rPr>
                <w:b/>
                <w:sz w:val="22"/>
                <w:lang w:val="en-US"/>
              </w:rPr>
              <w:t>388.669,10</w:t>
            </w:r>
          </w:p>
        </w:tc>
        <w:tc>
          <w:tcPr>
            <w:tcW w:w="1276"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B06D71">
            <w:pPr>
              <w:spacing w:line="276" w:lineRule="auto"/>
              <w:jc w:val="right"/>
              <w:rPr>
                <w:b/>
                <w:bCs/>
                <w:sz w:val="22"/>
                <w:lang w:val="az-Latn-AZ"/>
              </w:rPr>
            </w:pPr>
            <w:r w:rsidRPr="00463F48">
              <w:rPr>
                <w:b/>
                <w:bCs/>
                <w:sz w:val="22"/>
                <w:lang w:val="az-Latn-AZ"/>
              </w:rPr>
              <w:t>44.252,67</w:t>
            </w:r>
          </w:p>
        </w:tc>
        <w:tc>
          <w:tcPr>
            <w:tcW w:w="1275"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C2142D">
            <w:pPr>
              <w:spacing w:line="276" w:lineRule="auto"/>
              <w:rPr>
                <w:b/>
                <w:sz w:val="22"/>
                <w:lang w:val="az-Latn-AZ"/>
              </w:rPr>
            </w:pPr>
            <w:r w:rsidRPr="00463F48">
              <w:rPr>
                <w:b/>
                <w:sz w:val="22"/>
                <w:lang w:val="az-Latn-AZ"/>
              </w:rPr>
              <w:t>220.454,29</w:t>
            </w:r>
          </w:p>
        </w:tc>
        <w:tc>
          <w:tcPr>
            <w:tcW w:w="1276" w:type="dxa"/>
            <w:tcBorders>
              <w:top w:val="single" w:sz="4" w:space="0" w:color="auto"/>
              <w:left w:val="single" w:sz="4" w:space="0" w:color="auto"/>
              <w:bottom w:val="single" w:sz="4" w:space="0" w:color="auto"/>
              <w:right w:val="single" w:sz="4" w:space="0" w:color="auto"/>
            </w:tcBorders>
          </w:tcPr>
          <w:p w:rsidR="00463F48" w:rsidRPr="00463F48" w:rsidRDefault="00463F48" w:rsidP="00B06D71">
            <w:pPr>
              <w:spacing w:line="276" w:lineRule="auto"/>
              <w:jc w:val="right"/>
              <w:rPr>
                <w:b/>
                <w:sz w:val="22"/>
                <w:lang w:val="az-Latn-AZ"/>
              </w:rPr>
            </w:pPr>
            <w:r w:rsidRPr="00463F48">
              <w:rPr>
                <w:b/>
                <w:sz w:val="22"/>
                <w:lang w:val="az-Latn-AZ"/>
              </w:rPr>
              <w:t>257.863,87</w:t>
            </w:r>
          </w:p>
        </w:tc>
        <w:tc>
          <w:tcPr>
            <w:tcW w:w="1418"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B06D71">
            <w:pPr>
              <w:spacing w:line="276" w:lineRule="auto"/>
              <w:jc w:val="right"/>
              <w:rPr>
                <w:b/>
                <w:sz w:val="22"/>
                <w:lang w:val="az-Latn-AZ"/>
              </w:rPr>
            </w:pPr>
            <w:r w:rsidRPr="00463F48">
              <w:rPr>
                <w:b/>
                <w:sz w:val="22"/>
                <w:lang w:val="az-Latn-AZ"/>
              </w:rPr>
              <w:t>911.239,93</w:t>
            </w:r>
          </w:p>
        </w:tc>
      </w:tr>
      <w:tr w:rsidR="00463F48" w:rsidRPr="00463F48" w:rsidTr="00463F48">
        <w:trPr>
          <w:trHeight w:val="285"/>
        </w:trPr>
        <w:tc>
          <w:tcPr>
            <w:tcW w:w="3686" w:type="dxa"/>
            <w:tcBorders>
              <w:top w:val="nil"/>
              <w:left w:val="single" w:sz="4" w:space="0" w:color="auto"/>
              <w:bottom w:val="single" w:sz="4" w:space="0" w:color="auto"/>
              <w:right w:val="single" w:sz="4" w:space="0" w:color="auto"/>
            </w:tcBorders>
          </w:tcPr>
          <w:p w:rsidR="00463F48" w:rsidRPr="00463F48" w:rsidRDefault="00463F48" w:rsidP="009C0C9E">
            <w:pPr>
              <w:spacing w:line="276" w:lineRule="auto"/>
              <w:rPr>
                <w:sz w:val="22"/>
              </w:rPr>
            </w:pPr>
            <w:r w:rsidRPr="00463F48">
              <w:rPr>
                <w:sz w:val="22"/>
                <w:lang w:val="az-Latn-AZ"/>
              </w:rPr>
              <w:t xml:space="preserve">2023-ci il ərzində </w:t>
            </w:r>
            <w:proofErr w:type="spellStart"/>
            <w:r w:rsidRPr="00463F48">
              <w:rPr>
                <w:sz w:val="22"/>
              </w:rPr>
              <w:t>Daxilolmalar</w:t>
            </w:r>
            <w:proofErr w:type="spellEnd"/>
          </w:p>
        </w:tc>
        <w:tc>
          <w:tcPr>
            <w:tcW w:w="1134" w:type="dxa"/>
            <w:tcBorders>
              <w:top w:val="single" w:sz="4" w:space="0" w:color="auto"/>
              <w:left w:val="nil"/>
              <w:bottom w:val="single" w:sz="4" w:space="0" w:color="auto"/>
              <w:right w:val="single" w:sz="4" w:space="0" w:color="auto"/>
            </w:tcBorders>
          </w:tcPr>
          <w:p w:rsidR="00463F48" w:rsidRPr="00463F48" w:rsidRDefault="00463F48" w:rsidP="009C0C9E">
            <w:pPr>
              <w:spacing w:line="276" w:lineRule="auto"/>
              <w:jc w:val="right"/>
              <w:rPr>
                <w:sz w:val="22"/>
                <w:lang w:val="en-US"/>
              </w:rPr>
            </w:pPr>
            <w:r>
              <w:rPr>
                <w:sz w:val="22"/>
                <w:lang w:val="en-US"/>
              </w:rPr>
              <w:t>296.000</w:t>
            </w:r>
          </w:p>
        </w:tc>
        <w:tc>
          <w:tcPr>
            <w:tcW w:w="1276"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9C0C9E">
            <w:pPr>
              <w:spacing w:line="276" w:lineRule="auto"/>
              <w:jc w:val="right"/>
              <w:rPr>
                <w:sz w:val="22"/>
                <w:lang w:val="en-US"/>
              </w:rPr>
            </w:pPr>
            <w:r>
              <w:rPr>
                <w:sz w:val="22"/>
                <w:lang w:val="en-US"/>
              </w:rPr>
              <w:t>0</w:t>
            </w:r>
          </w:p>
        </w:tc>
        <w:tc>
          <w:tcPr>
            <w:tcW w:w="1276" w:type="dxa"/>
            <w:tcBorders>
              <w:top w:val="single" w:sz="4" w:space="0" w:color="auto"/>
              <w:left w:val="nil"/>
              <w:bottom w:val="single" w:sz="4" w:space="0" w:color="auto"/>
              <w:right w:val="single" w:sz="4" w:space="0" w:color="auto"/>
            </w:tcBorders>
            <w:vAlign w:val="bottom"/>
          </w:tcPr>
          <w:p w:rsidR="00463F48" w:rsidRPr="00463F48" w:rsidRDefault="00463F48" w:rsidP="009C0C9E">
            <w:pPr>
              <w:spacing w:line="276" w:lineRule="auto"/>
              <w:jc w:val="right"/>
              <w:rPr>
                <w:bCs/>
                <w:sz w:val="22"/>
                <w:lang w:val="az-Latn-AZ"/>
              </w:rPr>
            </w:pPr>
            <w:r>
              <w:rPr>
                <w:bCs/>
                <w:sz w:val="22"/>
                <w:lang w:val="az-Latn-AZ"/>
              </w:rPr>
              <w:t>0</w:t>
            </w:r>
          </w:p>
        </w:tc>
        <w:tc>
          <w:tcPr>
            <w:tcW w:w="1275" w:type="dxa"/>
            <w:tcBorders>
              <w:top w:val="single" w:sz="4" w:space="0" w:color="auto"/>
              <w:left w:val="nil"/>
              <w:bottom w:val="single" w:sz="4" w:space="0" w:color="auto"/>
              <w:right w:val="single" w:sz="4" w:space="0" w:color="auto"/>
            </w:tcBorders>
            <w:vAlign w:val="bottom"/>
          </w:tcPr>
          <w:p w:rsidR="00463F48" w:rsidRPr="00463F48" w:rsidRDefault="00463F48" w:rsidP="009C0C9E">
            <w:pPr>
              <w:spacing w:line="276" w:lineRule="auto"/>
              <w:jc w:val="right"/>
              <w:rPr>
                <w:sz w:val="22"/>
                <w:lang w:val="az-Latn-AZ"/>
              </w:rPr>
            </w:pPr>
            <w:r>
              <w:rPr>
                <w:sz w:val="22"/>
                <w:lang w:val="az-Latn-AZ"/>
              </w:rPr>
              <w:t>21.553,42</w:t>
            </w:r>
          </w:p>
        </w:tc>
        <w:tc>
          <w:tcPr>
            <w:tcW w:w="1276" w:type="dxa"/>
            <w:tcBorders>
              <w:top w:val="single" w:sz="4" w:space="0" w:color="auto"/>
              <w:left w:val="nil"/>
              <w:bottom w:val="single" w:sz="4" w:space="0" w:color="auto"/>
              <w:right w:val="single" w:sz="4" w:space="0" w:color="auto"/>
            </w:tcBorders>
          </w:tcPr>
          <w:p w:rsidR="00463F48" w:rsidRPr="00463F48" w:rsidRDefault="00463F48" w:rsidP="009C0C9E">
            <w:pPr>
              <w:spacing w:line="276" w:lineRule="auto"/>
              <w:jc w:val="right"/>
              <w:rPr>
                <w:sz w:val="22"/>
                <w:lang w:val="az-Latn-AZ"/>
              </w:rPr>
            </w:pPr>
            <w:r>
              <w:rPr>
                <w:sz w:val="22"/>
                <w:lang w:val="az-Latn-AZ"/>
              </w:rPr>
              <w:t>34.177,26</w:t>
            </w:r>
          </w:p>
        </w:tc>
        <w:tc>
          <w:tcPr>
            <w:tcW w:w="1418"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9C0C9E">
            <w:pPr>
              <w:spacing w:line="276" w:lineRule="auto"/>
              <w:jc w:val="right"/>
              <w:rPr>
                <w:sz w:val="22"/>
                <w:lang w:val="az-Latn-AZ"/>
              </w:rPr>
            </w:pPr>
            <w:r w:rsidRPr="00463F48">
              <w:rPr>
                <w:sz w:val="22"/>
                <w:lang w:val="az-Latn-AZ"/>
              </w:rPr>
              <w:t>351.730,68</w:t>
            </w:r>
          </w:p>
        </w:tc>
      </w:tr>
      <w:tr w:rsidR="00463F48" w:rsidRPr="00463F48" w:rsidTr="00463F48">
        <w:trPr>
          <w:trHeight w:val="285"/>
        </w:trPr>
        <w:tc>
          <w:tcPr>
            <w:tcW w:w="3686" w:type="dxa"/>
            <w:tcBorders>
              <w:top w:val="nil"/>
              <w:left w:val="single" w:sz="4" w:space="0" w:color="auto"/>
              <w:bottom w:val="single" w:sz="4" w:space="0" w:color="auto"/>
              <w:right w:val="single" w:sz="4" w:space="0" w:color="auto"/>
            </w:tcBorders>
          </w:tcPr>
          <w:p w:rsidR="00463F48" w:rsidRPr="00463F48" w:rsidRDefault="00463F48" w:rsidP="009C0C9E">
            <w:pPr>
              <w:spacing w:line="276" w:lineRule="auto"/>
              <w:rPr>
                <w:sz w:val="22"/>
              </w:rPr>
            </w:pPr>
            <w:r w:rsidRPr="00463F48">
              <w:rPr>
                <w:sz w:val="22"/>
                <w:lang w:val="az-Latn-AZ"/>
              </w:rPr>
              <w:t xml:space="preserve">2023-ci il ərzində </w:t>
            </w:r>
            <w:proofErr w:type="spellStart"/>
            <w:r w:rsidRPr="00463F48">
              <w:rPr>
                <w:sz w:val="22"/>
              </w:rPr>
              <w:t>Xaricolmalar</w:t>
            </w:r>
            <w:proofErr w:type="spellEnd"/>
          </w:p>
        </w:tc>
        <w:tc>
          <w:tcPr>
            <w:tcW w:w="1134" w:type="dxa"/>
            <w:tcBorders>
              <w:top w:val="single" w:sz="4" w:space="0" w:color="auto"/>
              <w:left w:val="nil"/>
              <w:bottom w:val="single" w:sz="4" w:space="0" w:color="auto"/>
              <w:right w:val="single" w:sz="4" w:space="0" w:color="auto"/>
            </w:tcBorders>
          </w:tcPr>
          <w:p w:rsidR="00463F48" w:rsidRPr="00463F48" w:rsidRDefault="00463F48" w:rsidP="009C0C9E">
            <w:pPr>
              <w:spacing w:line="276" w:lineRule="auto"/>
              <w:jc w:val="right"/>
              <w:rPr>
                <w:sz w:val="22"/>
                <w:lang w:val="en-US"/>
              </w:rPr>
            </w:pPr>
            <w:r>
              <w:rPr>
                <w:sz w:val="22"/>
                <w:lang w:val="en-US"/>
              </w:rPr>
              <w:t>20.720,0</w:t>
            </w:r>
          </w:p>
        </w:tc>
        <w:tc>
          <w:tcPr>
            <w:tcW w:w="1276"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9C0C9E">
            <w:pPr>
              <w:spacing w:line="276" w:lineRule="auto"/>
              <w:jc w:val="right"/>
              <w:rPr>
                <w:sz w:val="22"/>
                <w:lang w:val="en-US"/>
              </w:rPr>
            </w:pPr>
            <w:r>
              <w:rPr>
                <w:sz w:val="22"/>
                <w:lang w:val="en-US"/>
              </w:rPr>
              <w:t>77.733,82</w:t>
            </w:r>
          </w:p>
        </w:tc>
        <w:tc>
          <w:tcPr>
            <w:tcW w:w="1276" w:type="dxa"/>
            <w:tcBorders>
              <w:top w:val="single" w:sz="4" w:space="0" w:color="auto"/>
              <w:left w:val="nil"/>
              <w:bottom w:val="single" w:sz="4" w:space="0" w:color="auto"/>
              <w:right w:val="single" w:sz="4" w:space="0" w:color="auto"/>
            </w:tcBorders>
            <w:vAlign w:val="bottom"/>
          </w:tcPr>
          <w:p w:rsidR="00463F48" w:rsidRPr="00463F48" w:rsidRDefault="00463F48" w:rsidP="009C0C9E">
            <w:pPr>
              <w:spacing w:line="276" w:lineRule="auto"/>
              <w:jc w:val="right"/>
              <w:rPr>
                <w:bCs/>
                <w:sz w:val="22"/>
                <w:lang w:val="az-Latn-AZ"/>
              </w:rPr>
            </w:pPr>
            <w:r>
              <w:rPr>
                <w:bCs/>
                <w:sz w:val="22"/>
                <w:lang w:val="az-Latn-AZ"/>
              </w:rPr>
              <w:t>11.063,17</w:t>
            </w:r>
          </w:p>
        </w:tc>
        <w:tc>
          <w:tcPr>
            <w:tcW w:w="1275" w:type="dxa"/>
            <w:tcBorders>
              <w:top w:val="single" w:sz="4" w:space="0" w:color="auto"/>
              <w:left w:val="nil"/>
              <w:bottom w:val="single" w:sz="4" w:space="0" w:color="auto"/>
              <w:right w:val="single" w:sz="4" w:space="0" w:color="auto"/>
            </w:tcBorders>
            <w:vAlign w:val="bottom"/>
          </w:tcPr>
          <w:p w:rsidR="00463F48" w:rsidRPr="00463F48" w:rsidRDefault="00463F48" w:rsidP="009C0C9E">
            <w:pPr>
              <w:spacing w:line="276" w:lineRule="auto"/>
              <w:jc w:val="right"/>
              <w:rPr>
                <w:sz w:val="22"/>
                <w:lang w:val="az-Latn-AZ"/>
              </w:rPr>
            </w:pPr>
            <w:r>
              <w:rPr>
                <w:sz w:val="22"/>
                <w:lang w:val="az-Latn-AZ"/>
              </w:rPr>
              <w:t>48.401,54</w:t>
            </w:r>
          </w:p>
        </w:tc>
        <w:tc>
          <w:tcPr>
            <w:tcW w:w="1276" w:type="dxa"/>
            <w:tcBorders>
              <w:top w:val="single" w:sz="4" w:space="0" w:color="auto"/>
              <w:left w:val="nil"/>
              <w:bottom w:val="single" w:sz="4" w:space="0" w:color="auto"/>
              <w:right w:val="single" w:sz="4" w:space="0" w:color="auto"/>
            </w:tcBorders>
          </w:tcPr>
          <w:p w:rsidR="00463F48" w:rsidRPr="00463F48" w:rsidRDefault="00463F48" w:rsidP="009C0C9E">
            <w:pPr>
              <w:spacing w:line="276" w:lineRule="auto"/>
              <w:jc w:val="right"/>
              <w:rPr>
                <w:sz w:val="22"/>
                <w:lang w:val="az-Latn-AZ"/>
              </w:rPr>
            </w:pPr>
            <w:r>
              <w:rPr>
                <w:sz w:val="22"/>
                <w:lang w:val="az-Latn-AZ"/>
              </w:rPr>
              <w:t>73.010,28</w:t>
            </w:r>
          </w:p>
        </w:tc>
        <w:tc>
          <w:tcPr>
            <w:tcW w:w="1418"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9C0C9E">
            <w:pPr>
              <w:spacing w:line="276" w:lineRule="auto"/>
              <w:jc w:val="right"/>
              <w:rPr>
                <w:sz w:val="22"/>
                <w:lang w:val="az-Latn-AZ"/>
              </w:rPr>
            </w:pPr>
            <w:r w:rsidRPr="00463F48">
              <w:rPr>
                <w:sz w:val="22"/>
                <w:lang w:val="az-Latn-AZ"/>
              </w:rPr>
              <w:t>230.928,81</w:t>
            </w:r>
          </w:p>
        </w:tc>
      </w:tr>
      <w:tr w:rsidR="00463F48" w:rsidRPr="00463F48" w:rsidTr="00463F48">
        <w:trPr>
          <w:trHeight w:val="285"/>
        </w:trPr>
        <w:tc>
          <w:tcPr>
            <w:tcW w:w="3686" w:type="dxa"/>
            <w:tcBorders>
              <w:top w:val="single" w:sz="4" w:space="0" w:color="auto"/>
              <w:left w:val="single" w:sz="4" w:space="0" w:color="auto"/>
              <w:bottom w:val="single" w:sz="4" w:space="0" w:color="auto"/>
              <w:right w:val="single" w:sz="4" w:space="0" w:color="auto"/>
            </w:tcBorders>
          </w:tcPr>
          <w:p w:rsidR="00463F48" w:rsidRPr="00463F48" w:rsidRDefault="00463F48" w:rsidP="00C2142D">
            <w:pPr>
              <w:spacing w:line="276" w:lineRule="auto"/>
              <w:rPr>
                <w:bCs/>
                <w:sz w:val="22"/>
                <w:lang w:val="en-US"/>
              </w:rPr>
            </w:pPr>
            <w:r w:rsidRPr="00463F48">
              <w:rPr>
                <w:bCs/>
                <w:sz w:val="22"/>
                <w:lang w:val="en-US"/>
              </w:rPr>
              <w:t xml:space="preserve">31.12.2023-cü </w:t>
            </w:r>
            <w:proofErr w:type="spellStart"/>
            <w:r w:rsidRPr="00463F48">
              <w:rPr>
                <w:bCs/>
                <w:sz w:val="22"/>
                <w:lang w:val="en-US"/>
              </w:rPr>
              <w:t>il</w:t>
            </w:r>
            <w:proofErr w:type="spellEnd"/>
            <w:r w:rsidRPr="00463F48">
              <w:rPr>
                <w:bCs/>
                <w:sz w:val="22"/>
                <w:lang w:val="en-US"/>
              </w:rPr>
              <w:t xml:space="preserve"> </w:t>
            </w:r>
            <w:proofErr w:type="spellStart"/>
            <w:r w:rsidRPr="00463F48">
              <w:rPr>
                <w:bCs/>
                <w:sz w:val="22"/>
                <w:lang w:val="en-US"/>
              </w:rPr>
              <w:t>tarixinə</w:t>
            </w:r>
            <w:proofErr w:type="spellEnd"/>
            <w:r w:rsidRPr="00463F48">
              <w:rPr>
                <w:bCs/>
                <w:sz w:val="22"/>
                <w:lang w:val="en-US"/>
              </w:rPr>
              <w:t xml:space="preserve"> </w:t>
            </w:r>
            <w:proofErr w:type="spellStart"/>
            <w:r w:rsidRPr="00463F48">
              <w:rPr>
                <w:bCs/>
                <w:sz w:val="22"/>
                <w:lang w:val="en-US"/>
              </w:rPr>
              <w:t>balans</w:t>
            </w:r>
            <w:proofErr w:type="spellEnd"/>
            <w:r w:rsidRPr="00463F48">
              <w:rPr>
                <w:bCs/>
                <w:sz w:val="22"/>
                <w:lang w:val="en-US"/>
              </w:rPr>
              <w:t xml:space="preserve"> </w:t>
            </w:r>
            <w:proofErr w:type="spellStart"/>
            <w:r w:rsidRPr="00463F48">
              <w:rPr>
                <w:bCs/>
                <w:sz w:val="22"/>
                <w:lang w:val="en-US"/>
              </w:rPr>
              <w:t>dəyəri</w:t>
            </w:r>
            <w:proofErr w:type="spellEnd"/>
          </w:p>
        </w:tc>
        <w:tc>
          <w:tcPr>
            <w:tcW w:w="1134" w:type="dxa"/>
            <w:tcBorders>
              <w:top w:val="single" w:sz="4" w:space="0" w:color="auto"/>
              <w:left w:val="nil"/>
              <w:bottom w:val="single" w:sz="4" w:space="0" w:color="auto"/>
              <w:right w:val="single" w:sz="4" w:space="0" w:color="auto"/>
            </w:tcBorders>
          </w:tcPr>
          <w:p w:rsidR="00463F48" w:rsidRPr="00463F48" w:rsidRDefault="00463F48" w:rsidP="009C0C9E">
            <w:pPr>
              <w:spacing w:line="276" w:lineRule="auto"/>
              <w:jc w:val="right"/>
              <w:rPr>
                <w:b/>
                <w:sz w:val="22"/>
                <w:lang w:val="en-US"/>
              </w:rPr>
            </w:pPr>
            <w:r>
              <w:rPr>
                <w:b/>
                <w:sz w:val="22"/>
                <w:lang w:val="en-US"/>
              </w:rPr>
              <w:t>275.280,0</w:t>
            </w:r>
          </w:p>
        </w:tc>
        <w:tc>
          <w:tcPr>
            <w:tcW w:w="1276"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9C0C9E">
            <w:pPr>
              <w:spacing w:line="276" w:lineRule="auto"/>
              <w:jc w:val="right"/>
              <w:rPr>
                <w:b/>
                <w:sz w:val="22"/>
                <w:lang w:val="en-US"/>
              </w:rPr>
            </w:pPr>
            <w:r>
              <w:rPr>
                <w:b/>
                <w:sz w:val="22"/>
                <w:lang w:val="en-US"/>
              </w:rPr>
              <w:t>310.935,28</w:t>
            </w:r>
          </w:p>
        </w:tc>
        <w:tc>
          <w:tcPr>
            <w:tcW w:w="1276" w:type="dxa"/>
            <w:tcBorders>
              <w:top w:val="single" w:sz="4" w:space="0" w:color="auto"/>
              <w:left w:val="nil"/>
              <w:bottom w:val="single" w:sz="4" w:space="0" w:color="auto"/>
              <w:right w:val="single" w:sz="4" w:space="0" w:color="auto"/>
            </w:tcBorders>
            <w:vAlign w:val="bottom"/>
          </w:tcPr>
          <w:p w:rsidR="00463F48" w:rsidRPr="00463F48" w:rsidRDefault="00463F48" w:rsidP="009C0C9E">
            <w:pPr>
              <w:spacing w:line="276" w:lineRule="auto"/>
              <w:jc w:val="right"/>
              <w:rPr>
                <w:b/>
                <w:bCs/>
                <w:sz w:val="22"/>
                <w:lang w:val="az-Latn-AZ"/>
              </w:rPr>
            </w:pPr>
            <w:r>
              <w:rPr>
                <w:b/>
                <w:bCs/>
                <w:sz w:val="22"/>
                <w:lang w:val="az-Latn-AZ"/>
              </w:rPr>
              <w:t>33.189,50</w:t>
            </w:r>
          </w:p>
        </w:tc>
        <w:tc>
          <w:tcPr>
            <w:tcW w:w="1275" w:type="dxa"/>
            <w:tcBorders>
              <w:top w:val="single" w:sz="4" w:space="0" w:color="auto"/>
              <w:left w:val="nil"/>
              <w:bottom w:val="single" w:sz="4" w:space="0" w:color="auto"/>
              <w:right w:val="single" w:sz="4" w:space="0" w:color="auto"/>
            </w:tcBorders>
            <w:vAlign w:val="bottom"/>
          </w:tcPr>
          <w:p w:rsidR="00463F48" w:rsidRPr="00463F48" w:rsidRDefault="00463F48" w:rsidP="009C0C9E">
            <w:pPr>
              <w:spacing w:line="276" w:lineRule="auto"/>
              <w:jc w:val="right"/>
              <w:rPr>
                <w:b/>
                <w:sz w:val="22"/>
                <w:lang w:val="az-Latn-AZ"/>
              </w:rPr>
            </w:pPr>
            <w:r>
              <w:rPr>
                <w:b/>
                <w:sz w:val="22"/>
                <w:lang w:val="az-Latn-AZ"/>
              </w:rPr>
              <w:t>193.606,17</w:t>
            </w:r>
          </w:p>
        </w:tc>
        <w:tc>
          <w:tcPr>
            <w:tcW w:w="1276" w:type="dxa"/>
            <w:tcBorders>
              <w:top w:val="single" w:sz="4" w:space="0" w:color="auto"/>
              <w:left w:val="nil"/>
              <w:bottom w:val="single" w:sz="4" w:space="0" w:color="auto"/>
              <w:right w:val="single" w:sz="4" w:space="0" w:color="auto"/>
            </w:tcBorders>
          </w:tcPr>
          <w:p w:rsidR="00463F48" w:rsidRPr="00463F48" w:rsidRDefault="00463F48" w:rsidP="009C0C9E">
            <w:pPr>
              <w:spacing w:line="276" w:lineRule="auto"/>
              <w:jc w:val="right"/>
              <w:rPr>
                <w:b/>
                <w:sz w:val="22"/>
                <w:lang w:val="az-Latn-AZ"/>
              </w:rPr>
            </w:pPr>
            <w:r>
              <w:rPr>
                <w:b/>
                <w:sz w:val="22"/>
                <w:lang w:val="az-Latn-AZ"/>
              </w:rPr>
              <w:t>219.030,85</w:t>
            </w:r>
          </w:p>
        </w:tc>
        <w:tc>
          <w:tcPr>
            <w:tcW w:w="1418" w:type="dxa"/>
            <w:tcBorders>
              <w:top w:val="single" w:sz="4" w:space="0" w:color="auto"/>
              <w:left w:val="single" w:sz="4" w:space="0" w:color="auto"/>
              <w:bottom w:val="single" w:sz="4" w:space="0" w:color="auto"/>
              <w:right w:val="single" w:sz="4" w:space="0" w:color="auto"/>
            </w:tcBorders>
            <w:vAlign w:val="bottom"/>
          </w:tcPr>
          <w:p w:rsidR="00463F48" w:rsidRPr="00463F48" w:rsidRDefault="00463F48" w:rsidP="009C0C9E">
            <w:pPr>
              <w:spacing w:line="276" w:lineRule="auto"/>
              <w:jc w:val="right"/>
              <w:rPr>
                <w:b/>
                <w:sz w:val="22"/>
                <w:lang w:val="az-Latn-AZ"/>
              </w:rPr>
            </w:pPr>
            <w:r w:rsidRPr="00463F48">
              <w:rPr>
                <w:b/>
                <w:sz w:val="22"/>
                <w:lang w:val="az-Latn-AZ"/>
              </w:rPr>
              <w:t>1.032.041,80</w:t>
            </w:r>
          </w:p>
        </w:tc>
      </w:tr>
    </w:tbl>
    <w:p w:rsidR="00C2142D" w:rsidRDefault="00C2142D" w:rsidP="00147139">
      <w:pPr>
        <w:spacing w:line="276" w:lineRule="auto"/>
        <w:jc w:val="right"/>
        <w:rPr>
          <w:sz w:val="28"/>
          <w:szCs w:val="28"/>
          <w:lang w:val="az-Latn-AZ"/>
        </w:rPr>
      </w:pPr>
    </w:p>
    <w:p w:rsidR="00B763FE" w:rsidRDefault="00AB72DB" w:rsidP="00AB72DB">
      <w:pPr>
        <w:spacing w:line="276" w:lineRule="auto"/>
        <w:rPr>
          <w:b/>
          <w:sz w:val="28"/>
          <w:szCs w:val="28"/>
          <w:lang w:val="az-Latn-AZ"/>
        </w:rPr>
      </w:pPr>
      <w:r>
        <w:rPr>
          <w:b/>
          <w:sz w:val="28"/>
          <w:szCs w:val="28"/>
          <w:lang w:val="az-Latn-AZ"/>
        </w:rPr>
        <w:t xml:space="preserve">                                              </w:t>
      </w:r>
      <w:r w:rsidR="00B763FE">
        <w:rPr>
          <w:b/>
          <w:sz w:val="28"/>
          <w:szCs w:val="28"/>
          <w:lang w:val="az-Latn-AZ"/>
        </w:rPr>
        <w:t>10.Qeyri maddi aktivlər</w:t>
      </w:r>
    </w:p>
    <w:p w:rsidR="00AB72DB" w:rsidRPr="0057290F" w:rsidRDefault="00AB72DB" w:rsidP="00AB72DB">
      <w:pPr>
        <w:spacing w:line="276" w:lineRule="auto"/>
        <w:rPr>
          <w:b/>
          <w:sz w:val="10"/>
          <w:szCs w:val="28"/>
          <w:lang w:val="az-Latn-AZ"/>
        </w:rPr>
      </w:pPr>
    </w:p>
    <w:p w:rsidR="0057290F" w:rsidRDefault="002402BF" w:rsidP="00F37C04">
      <w:pPr>
        <w:spacing w:line="276" w:lineRule="auto"/>
        <w:jc w:val="both"/>
        <w:rPr>
          <w:sz w:val="28"/>
          <w:szCs w:val="28"/>
          <w:lang w:val="az-Latn-AZ"/>
        </w:rPr>
      </w:pPr>
      <w:r>
        <w:rPr>
          <w:sz w:val="28"/>
          <w:szCs w:val="28"/>
          <w:lang w:val="az-Latn-AZ"/>
        </w:rPr>
        <w:t xml:space="preserve">         </w:t>
      </w:r>
      <w:r w:rsidR="006A610A">
        <w:rPr>
          <w:sz w:val="28"/>
          <w:szCs w:val="28"/>
          <w:lang w:val="az-Latn-AZ"/>
        </w:rPr>
        <w:t>Universitetin</w:t>
      </w:r>
      <w:r w:rsidR="00F37C04" w:rsidRPr="00C32A88">
        <w:rPr>
          <w:sz w:val="28"/>
          <w:szCs w:val="28"/>
          <w:lang w:val="az-Latn-AZ"/>
        </w:rPr>
        <w:t xml:space="preserve"> </w:t>
      </w:r>
      <w:r w:rsidR="00F37C04" w:rsidRPr="00F37C04">
        <w:rPr>
          <w:sz w:val="28"/>
          <w:szCs w:val="28"/>
          <w:lang w:val="az-Latn-AZ"/>
        </w:rPr>
        <w:t>Qeyri maddi aktivlər</w:t>
      </w:r>
      <w:r w:rsidR="00F37C04">
        <w:rPr>
          <w:sz w:val="28"/>
          <w:szCs w:val="28"/>
          <w:lang w:val="az-Latn-AZ"/>
        </w:rPr>
        <w:t xml:space="preserve">i proqram təminatından və lisenziyalardan ibarətdir. </w:t>
      </w:r>
      <w:r w:rsidR="00F37C04" w:rsidRPr="00F37C04">
        <w:rPr>
          <w:sz w:val="28"/>
          <w:szCs w:val="28"/>
          <w:lang w:val="az-Latn-AZ"/>
        </w:rPr>
        <w:t xml:space="preserve"> </w:t>
      </w:r>
      <w:r w:rsidR="00B06D71">
        <w:rPr>
          <w:sz w:val="28"/>
          <w:szCs w:val="28"/>
          <w:lang w:val="az-Latn-AZ"/>
        </w:rPr>
        <w:t>2023-cü</w:t>
      </w:r>
      <w:r w:rsidR="00404B13">
        <w:rPr>
          <w:sz w:val="28"/>
          <w:szCs w:val="28"/>
          <w:lang w:val="az-Latn-AZ"/>
        </w:rPr>
        <w:t xml:space="preserve"> hesabat ilində</w:t>
      </w:r>
      <w:r>
        <w:rPr>
          <w:sz w:val="28"/>
          <w:szCs w:val="28"/>
          <w:lang w:val="az-Latn-AZ"/>
        </w:rPr>
        <w:t xml:space="preserve"> </w:t>
      </w:r>
      <w:r w:rsidR="006A610A">
        <w:rPr>
          <w:sz w:val="28"/>
          <w:szCs w:val="28"/>
          <w:lang w:val="az-Latn-AZ"/>
        </w:rPr>
        <w:t>Universitetin</w:t>
      </w:r>
      <w:r w:rsidRPr="00C32A88">
        <w:rPr>
          <w:sz w:val="28"/>
          <w:szCs w:val="28"/>
          <w:lang w:val="az-Latn-AZ"/>
        </w:rPr>
        <w:t xml:space="preserve"> balansında</w:t>
      </w:r>
      <w:r>
        <w:rPr>
          <w:sz w:val="28"/>
          <w:szCs w:val="28"/>
          <w:lang w:val="az-Latn-AZ"/>
        </w:rPr>
        <w:t xml:space="preserve"> </w:t>
      </w:r>
      <w:r w:rsidRPr="00C32A88">
        <w:rPr>
          <w:sz w:val="28"/>
          <w:szCs w:val="28"/>
          <w:lang w:val="az-Latn-AZ"/>
        </w:rPr>
        <w:t xml:space="preserve"> </w:t>
      </w:r>
      <w:r>
        <w:rPr>
          <w:sz w:val="28"/>
          <w:szCs w:val="28"/>
          <w:lang w:val="az-Latn-AZ"/>
        </w:rPr>
        <w:t xml:space="preserve">əks etdirilən </w:t>
      </w:r>
      <w:r w:rsidR="00F37C04">
        <w:rPr>
          <w:sz w:val="28"/>
          <w:szCs w:val="28"/>
          <w:lang w:val="az-Latn-AZ"/>
        </w:rPr>
        <w:t>q</w:t>
      </w:r>
      <w:r w:rsidR="00F37C04" w:rsidRPr="00F37C04">
        <w:rPr>
          <w:sz w:val="28"/>
          <w:szCs w:val="28"/>
          <w:lang w:val="az-Latn-AZ"/>
        </w:rPr>
        <w:t>eyri maddi aktivlər</w:t>
      </w:r>
      <w:r w:rsidR="00F37C04">
        <w:rPr>
          <w:sz w:val="28"/>
          <w:szCs w:val="28"/>
          <w:lang w:val="az-Latn-AZ"/>
        </w:rPr>
        <w:t>i</w:t>
      </w:r>
      <w:r w:rsidR="00F37C04" w:rsidRPr="00C32A88">
        <w:rPr>
          <w:sz w:val="28"/>
          <w:szCs w:val="28"/>
          <w:lang w:val="az-Latn-AZ"/>
        </w:rPr>
        <w:t xml:space="preserve"> </w:t>
      </w:r>
      <w:r>
        <w:rPr>
          <w:sz w:val="28"/>
          <w:szCs w:val="28"/>
          <w:lang w:val="az-Latn-AZ"/>
        </w:rPr>
        <w:t>proqram təminatından ibarət olmuşdur</w:t>
      </w:r>
      <w:r w:rsidR="00404B13">
        <w:rPr>
          <w:sz w:val="28"/>
          <w:szCs w:val="28"/>
          <w:lang w:val="az-Latn-AZ"/>
        </w:rPr>
        <w:t xml:space="preserve">. </w:t>
      </w:r>
    </w:p>
    <w:p w:rsidR="00C2142D" w:rsidRDefault="0057290F" w:rsidP="00F37C04">
      <w:pPr>
        <w:spacing w:line="276" w:lineRule="auto"/>
        <w:jc w:val="both"/>
        <w:rPr>
          <w:sz w:val="28"/>
          <w:szCs w:val="28"/>
          <w:lang w:val="az-Latn-AZ"/>
        </w:rPr>
      </w:pPr>
      <w:r>
        <w:rPr>
          <w:sz w:val="28"/>
          <w:szCs w:val="28"/>
          <w:lang w:val="az-Latn-AZ"/>
        </w:rPr>
        <w:lastRenderedPageBreak/>
        <w:t xml:space="preserve">        </w:t>
      </w:r>
      <w:r w:rsidR="002402BF">
        <w:rPr>
          <w:sz w:val="28"/>
          <w:szCs w:val="28"/>
          <w:lang w:val="az-Latn-AZ"/>
        </w:rPr>
        <w:t xml:space="preserve">Qeyri maddi aktivlər üzrə </w:t>
      </w:r>
      <w:r w:rsidR="002402BF" w:rsidRPr="00C32A88">
        <w:rPr>
          <w:sz w:val="28"/>
          <w:szCs w:val="28"/>
          <w:lang w:val="az-Latn-AZ"/>
        </w:rPr>
        <w:t xml:space="preserve">müvafiq mühasibat əməliyyatları aparılmış, hərəkətlər və qalıqlar üzrə rəqəmlər </w:t>
      </w:r>
      <w:r w:rsidR="006A610A">
        <w:rPr>
          <w:sz w:val="28"/>
          <w:szCs w:val="28"/>
          <w:lang w:val="az-Latn-AZ"/>
        </w:rPr>
        <w:t>Universitetin</w:t>
      </w:r>
      <w:r w:rsidR="002402BF" w:rsidRPr="00C32A88">
        <w:rPr>
          <w:sz w:val="28"/>
          <w:szCs w:val="28"/>
          <w:lang w:val="az-Latn-AZ"/>
        </w:rPr>
        <w:t xml:space="preserve"> ilkin uçot və hesabat sistemində əks etdirilmiş</w:t>
      </w:r>
      <w:r w:rsidR="002402BF">
        <w:rPr>
          <w:sz w:val="28"/>
          <w:szCs w:val="28"/>
          <w:lang w:val="az-Latn-AZ"/>
        </w:rPr>
        <w:t xml:space="preserve"> və </w:t>
      </w:r>
      <w:r w:rsidR="002402BF" w:rsidRPr="00C32A88">
        <w:rPr>
          <w:sz w:val="28"/>
          <w:szCs w:val="28"/>
          <w:lang w:val="az-Latn-AZ"/>
        </w:rPr>
        <w:t>ilin sonuna bu sahə üzrə mövcud vəziyy</w:t>
      </w:r>
      <w:r w:rsidR="002402BF">
        <w:rPr>
          <w:sz w:val="28"/>
          <w:szCs w:val="28"/>
          <w:lang w:val="az-Latn-AZ"/>
        </w:rPr>
        <w:t>ət  aşağıdakı kimi olmuşdur:</w:t>
      </w:r>
    </w:p>
    <w:p w:rsidR="0057290F" w:rsidRDefault="0057290F" w:rsidP="0057290F">
      <w:pPr>
        <w:spacing w:line="276" w:lineRule="auto"/>
        <w:jc w:val="right"/>
        <w:rPr>
          <w:sz w:val="28"/>
          <w:szCs w:val="28"/>
          <w:lang w:val="az-Latn-AZ"/>
        </w:rPr>
      </w:pPr>
      <w:r>
        <w:rPr>
          <w:sz w:val="28"/>
          <w:szCs w:val="28"/>
          <w:lang w:val="az-Latn-AZ"/>
        </w:rPr>
        <w:t>manatla</w:t>
      </w:r>
    </w:p>
    <w:tbl>
      <w:tblPr>
        <w:tblW w:w="82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596"/>
      </w:tblGrid>
      <w:tr w:rsidR="002402BF" w:rsidRPr="0003256C" w:rsidTr="002B20E3">
        <w:trPr>
          <w:trHeight w:val="296"/>
        </w:trPr>
        <w:tc>
          <w:tcPr>
            <w:tcW w:w="6691" w:type="dxa"/>
            <w:vAlign w:val="bottom"/>
          </w:tcPr>
          <w:p w:rsidR="002402BF" w:rsidRPr="0003256C" w:rsidRDefault="002402BF" w:rsidP="008A2181">
            <w:pPr>
              <w:spacing w:line="276" w:lineRule="auto"/>
              <w:jc w:val="center"/>
              <w:rPr>
                <w:b/>
                <w:bCs/>
              </w:rPr>
            </w:pPr>
            <w:proofErr w:type="spellStart"/>
            <w:r w:rsidRPr="0003256C">
              <w:rPr>
                <w:b/>
                <w:bCs/>
              </w:rPr>
              <w:t>Göstəricilər</w:t>
            </w:r>
            <w:proofErr w:type="spellEnd"/>
          </w:p>
        </w:tc>
        <w:tc>
          <w:tcPr>
            <w:tcW w:w="1596" w:type="dxa"/>
          </w:tcPr>
          <w:p w:rsidR="002402BF" w:rsidRDefault="00B06D71" w:rsidP="008A2181">
            <w:pPr>
              <w:spacing w:line="276" w:lineRule="auto"/>
              <w:jc w:val="center"/>
              <w:rPr>
                <w:b/>
                <w:bCs/>
                <w:lang w:val="az-Latn-AZ"/>
              </w:rPr>
            </w:pPr>
            <w:r>
              <w:rPr>
                <w:b/>
                <w:bCs/>
                <w:sz w:val="22"/>
                <w:lang w:val="az-Latn-AZ"/>
              </w:rPr>
              <w:t>2023</w:t>
            </w:r>
          </w:p>
        </w:tc>
      </w:tr>
      <w:tr w:rsidR="002C61A7" w:rsidRPr="002C61A7" w:rsidTr="002B20E3">
        <w:trPr>
          <w:trHeight w:val="296"/>
        </w:trPr>
        <w:tc>
          <w:tcPr>
            <w:tcW w:w="6691" w:type="dxa"/>
          </w:tcPr>
          <w:p w:rsidR="002C61A7" w:rsidRPr="002C61A7" w:rsidRDefault="002C61A7" w:rsidP="002C61A7">
            <w:pPr>
              <w:spacing w:line="276" w:lineRule="auto"/>
              <w:rPr>
                <w:b/>
                <w:bCs/>
                <w:sz w:val="22"/>
                <w:szCs w:val="28"/>
              </w:rPr>
            </w:pPr>
            <w:r w:rsidRPr="002C61A7">
              <w:rPr>
                <w:b/>
                <w:bCs/>
                <w:sz w:val="22"/>
                <w:szCs w:val="28"/>
              </w:rPr>
              <w:t xml:space="preserve">01 </w:t>
            </w:r>
            <w:proofErr w:type="spellStart"/>
            <w:r w:rsidRPr="00E1280C">
              <w:rPr>
                <w:b/>
                <w:bCs/>
                <w:sz w:val="22"/>
                <w:szCs w:val="28"/>
                <w:lang w:val="en-US"/>
              </w:rPr>
              <w:t>yanvar</w:t>
            </w:r>
            <w:proofErr w:type="spellEnd"/>
            <w:r w:rsidRPr="002C61A7">
              <w:rPr>
                <w:b/>
                <w:bCs/>
                <w:sz w:val="22"/>
                <w:szCs w:val="28"/>
              </w:rPr>
              <w:t xml:space="preserve"> </w:t>
            </w:r>
            <w:r w:rsidR="00B06D71">
              <w:rPr>
                <w:b/>
                <w:bCs/>
                <w:sz w:val="22"/>
                <w:szCs w:val="28"/>
              </w:rPr>
              <w:t>2023</w:t>
            </w:r>
            <w:r w:rsidRPr="002C61A7">
              <w:rPr>
                <w:b/>
                <w:bCs/>
                <w:sz w:val="22"/>
                <w:szCs w:val="28"/>
              </w:rPr>
              <w:t>-</w:t>
            </w:r>
            <w:r w:rsidRPr="00E1280C">
              <w:rPr>
                <w:b/>
                <w:bCs/>
                <w:sz w:val="22"/>
                <w:szCs w:val="28"/>
                <w:lang w:val="en-US"/>
              </w:rPr>
              <w:t>ci</w:t>
            </w:r>
            <w:r w:rsidRPr="002C61A7">
              <w:rPr>
                <w:b/>
                <w:bCs/>
                <w:sz w:val="22"/>
                <w:szCs w:val="28"/>
              </w:rPr>
              <w:t xml:space="preserve"> </w:t>
            </w:r>
            <w:proofErr w:type="spellStart"/>
            <w:r w:rsidRPr="00E1280C">
              <w:rPr>
                <w:b/>
                <w:bCs/>
                <w:sz w:val="22"/>
                <w:szCs w:val="28"/>
                <w:lang w:val="en-US"/>
              </w:rPr>
              <w:t>il</w:t>
            </w:r>
            <w:proofErr w:type="spellEnd"/>
            <w:r w:rsidRPr="002C61A7">
              <w:rPr>
                <w:b/>
                <w:bCs/>
                <w:sz w:val="22"/>
                <w:szCs w:val="28"/>
              </w:rPr>
              <w:t xml:space="preserve"> </w:t>
            </w:r>
            <w:proofErr w:type="spellStart"/>
            <w:r w:rsidRPr="00E1280C">
              <w:rPr>
                <w:b/>
                <w:bCs/>
                <w:sz w:val="22"/>
                <w:szCs w:val="28"/>
                <w:lang w:val="en-US"/>
              </w:rPr>
              <w:t>tarixin</w:t>
            </w:r>
            <w:proofErr w:type="spellEnd"/>
            <w:r w:rsidRPr="002C61A7">
              <w:rPr>
                <w:b/>
                <w:bCs/>
                <w:sz w:val="22"/>
                <w:szCs w:val="28"/>
              </w:rPr>
              <w:t xml:space="preserve">ə </w:t>
            </w:r>
            <w:r w:rsidRPr="002C61A7">
              <w:rPr>
                <w:b/>
                <w:color w:val="000000"/>
                <w:lang w:val="az-Latn-AZ"/>
              </w:rPr>
              <w:t>İstifadə müddəti məlum olmayan qeyri maddi aktiv</w:t>
            </w:r>
            <w:r w:rsidRPr="002C61A7">
              <w:rPr>
                <w:b/>
                <w:bCs/>
                <w:sz w:val="22"/>
                <w:szCs w:val="28"/>
              </w:rPr>
              <w:t xml:space="preserve"> </w:t>
            </w:r>
            <w:proofErr w:type="spellStart"/>
            <w:r w:rsidRPr="00E1280C">
              <w:rPr>
                <w:b/>
                <w:bCs/>
                <w:sz w:val="22"/>
                <w:szCs w:val="28"/>
                <w:lang w:val="en-US"/>
              </w:rPr>
              <w:t>balans</w:t>
            </w:r>
            <w:proofErr w:type="spellEnd"/>
            <w:r w:rsidRPr="002C61A7">
              <w:rPr>
                <w:b/>
                <w:bCs/>
                <w:sz w:val="22"/>
                <w:szCs w:val="28"/>
              </w:rPr>
              <w:t xml:space="preserve"> </w:t>
            </w:r>
            <w:r w:rsidRPr="00E1280C">
              <w:rPr>
                <w:b/>
                <w:bCs/>
                <w:sz w:val="22"/>
                <w:szCs w:val="28"/>
                <w:lang w:val="en-US"/>
              </w:rPr>
              <w:t>d</w:t>
            </w:r>
            <w:r w:rsidRPr="002C61A7">
              <w:rPr>
                <w:b/>
                <w:bCs/>
                <w:sz w:val="22"/>
                <w:szCs w:val="28"/>
              </w:rPr>
              <w:t>ə</w:t>
            </w:r>
            <w:r w:rsidRPr="00E1280C">
              <w:rPr>
                <w:b/>
                <w:bCs/>
                <w:sz w:val="22"/>
                <w:szCs w:val="28"/>
                <w:lang w:val="en-US"/>
              </w:rPr>
              <w:t>y</w:t>
            </w:r>
            <w:r w:rsidRPr="002C61A7">
              <w:rPr>
                <w:b/>
                <w:bCs/>
                <w:sz w:val="22"/>
                <w:szCs w:val="28"/>
              </w:rPr>
              <w:t>ə</w:t>
            </w:r>
            <w:proofErr w:type="spellStart"/>
            <w:r w:rsidRPr="00E1280C">
              <w:rPr>
                <w:b/>
                <w:bCs/>
                <w:sz w:val="22"/>
                <w:szCs w:val="28"/>
                <w:lang w:val="en-US"/>
              </w:rPr>
              <w:t>ri</w:t>
            </w:r>
            <w:proofErr w:type="spellEnd"/>
          </w:p>
        </w:tc>
        <w:tc>
          <w:tcPr>
            <w:tcW w:w="1596" w:type="dxa"/>
          </w:tcPr>
          <w:p w:rsidR="002C61A7" w:rsidRPr="002C61A7" w:rsidRDefault="00B06D71" w:rsidP="00BA5CBB">
            <w:pPr>
              <w:spacing w:line="276" w:lineRule="auto"/>
              <w:rPr>
                <w:b/>
                <w:bCs/>
                <w:sz w:val="22"/>
                <w:szCs w:val="28"/>
                <w:lang w:val="az-Latn-AZ"/>
              </w:rPr>
            </w:pPr>
            <w:r>
              <w:rPr>
                <w:b/>
                <w:bCs/>
                <w:sz w:val="22"/>
                <w:szCs w:val="28"/>
                <w:lang w:val="az-Latn-AZ"/>
              </w:rPr>
              <w:t xml:space="preserve"> </w:t>
            </w:r>
            <w:r w:rsidR="00463F48">
              <w:rPr>
                <w:b/>
                <w:bCs/>
                <w:sz w:val="22"/>
                <w:szCs w:val="28"/>
                <w:lang w:val="az-Latn-AZ"/>
              </w:rPr>
              <w:t>483.638,73</w:t>
            </w:r>
          </w:p>
        </w:tc>
      </w:tr>
      <w:tr w:rsidR="002C61A7" w:rsidRPr="002C61A7" w:rsidTr="002B20E3">
        <w:trPr>
          <w:trHeight w:val="296"/>
        </w:trPr>
        <w:tc>
          <w:tcPr>
            <w:tcW w:w="6691" w:type="dxa"/>
          </w:tcPr>
          <w:p w:rsidR="002C61A7" w:rsidRPr="00E1280C" w:rsidRDefault="00B06D71" w:rsidP="002C61A7">
            <w:pPr>
              <w:spacing w:line="276" w:lineRule="auto"/>
              <w:rPr>
                <w:sz w:val="22"/>
                <w:szCs w:val="28"/>
              </w:rPr>
            </w:pPr>
            <w:r>
              <w:rPr>
                <w:sz w:val="22"/>
                <w:szCs w:val="28"/>
                <w:lang w:val="az-Latn-AZ"/>
              </w:rPr>
              <w:t>2023</w:t>
            </w:r>
            <w:r w:rsidR="002C61A7" w:rsidRPr="00E1280C">
              <w:rPr>
                <w:sz w:val="22"/>
                <w:szCs w:val="28"/>
                <w:lang w:val="az-Latn-AZ"/>
              </w:rPr>
              <w:t xml:space="preserve">-ci il ərzində </w:t>
            </w:r>
            <w:proofErr w:type="spellStart"/>
            <w:r w:rsidR="002C61A7" w:rsidRPr="00E1280C">
              <w:rPr>
                <w:sz w:val="22"/>
                <w:szCs w:val="28"/>
              </w:rPr>
              <w:t>Daxilolmalar</w:t>
            </w:r>
            <w:proofErr w:type="spellEnd"/>
          </w:p>
        </w:tc>
        <w:tc>
          <w:tcPr>
            <w:tcW w:w="1596" w:type="dxa"/>
          </w:tcPr>
          <w:p w:rsidR="002C61A7" w:rsidRDefault="00463F48" w:rsidP="002C61A7">
            <w:pPr>
              <w:jc w:val="center"/>
              <w:rPr>
                <w:color w:val="000000"/>
                <w:lang w:val="az-Latn-AZ"/>
              </w:rPr>
            </w:pPr>
            <w:r>
              <w:rPr>
                <w:color w:val="000000"/>
                <w:lang w:val="az-Latn-AZ"/>
              </w:rPr>
              <w:t>0</w:t>
            </w:r>
          </w:p>
        </w:tc>
      </w:tr>
      <w:tr w:rsidR="002C61A7" w:rsidRPr="0003256C" w:rsidTr="002B20E3">
        <w:trPr>
          <w:trHeight w:val="296"/>
        </w:trPr>
        <w:tc>
          <w:tcPr>
            <w:tcW w:w="6691" w:type="dxa"/>
          </w:tcPr>
          <w:p w:rsidR="002C61A7" w:rsidRPr="00E1280C" w:rsidRDefault="00B06D71" w:rsidP="002C61A7">
            <w:pPr>
              <w:spacing w:line="276" w:lineRule="auto"/>
              <w:rPr>
                <w:sz w:val="22"/>
                <w:szCs w:val="28"/>
              </w:rPr>
            </w:pPr>
            <w:r>
              <w:rPr>
                <w:sz w:val="22"/>
                <w:szCs w:val="28"/>
                <w:lang w:val="az-Latn-AZ"/>
              </w:rPr>
              <w:t>2023</w:t>
            </w:r>
            <w:r w:rsidR="002C61A7" w:rsidRPr="00E1280C">
              <w:rPr>
                <w:sz w:val="22"/>
                <w:szCs w:val="28"/>
                <w:lang w:val="az-Latn-AZ"/>
              </w:rPr>
              <w:t xml:space="preserve">-ci il ərzində </w:t>
            </w:r>
            <w:proofErr w:type="spellStart"/>
            <w:r w:rsidR="002C61A7" w:rsidRPr="00E1280C">
              <w:rPr>
                <w:sz w:val="22"/>
                <w:szCs w:val="28"/>
              </w:rPr>
              <w:t>Xaricolmalar</w:t>
            </w:r>
            <w:proofErr w:type="spellEnd"/>
          </w:p>
        </w:tc>
        <w:tc>
          <w:tcPr>
            <w:tcW w:w="1596" w:type="dxa"/>
          </w:tcPr>
          <w:p w:rsidR="002C61A7" w:rsidRDefault="00463F48" w:rsidP="00BA5CBB">
            <w:pPr>
              <w:jc w:val="center"/>
              <w:rPr>
                <w:color w:val="000000"/>
                <w:lang w:val="az-Latn-AZ"/>
              </w:rPr>
            </w:pPr>
            <w:r>
              <w:rPr>
                <w:color w:val="000000"/>
                <w:lang w:val="az-Latn-AZ"/>
              </w:rPr>
              <w:t>48.363,87</w:t>
            </w:r>
          </w:p>
        </w:tc>
      </w:tr>
      <w:tr w:rsidR="002C61A7" w:rsidRPr="003F56D4" w:rsidTr="002B20E3">
        <w:trPr>
          <w:trHeight w:val="308"/>
        </w:trPr>
        <w:tc>
          <w:tcPr>
            <w:tcW w:w="6691" w:type="dxa"/>
            <w:vAlign w:val="bottom"/>
          </w:tcPr>
          <w:p w:rsidR="002C61A7" w:rsidRPr="0003256C" w:rsidRDefault="002C61A7" w:rsidP="008A2181">
            <w:pPr>
              <w:spacing w:line="276" w:lineRule="auto"/>
              <w:rPr>
                <w:b/>
                <w:bCs/>
                <w:lang w:val="az-Latn-AZ"/>
              </w:rPr>
            </w:pPr>
            <w:r>
              <w:rPr>
                <w:b/>
                <w:bCs/>
                <w:sz w:val="22"/>
                <w:szCs w:val="28"/>
                <w:lang w:val="az-Latn-AZ"/>
              </w:rPr>
              <w:t>3</w:t>
            </w:r>
            <w:r w:rsidRPr="002C61A7">
              <w:rPr>
                <w:b/>
                <w:bCs/>
                <w:sz w:val="22"/>
                <w:szCs w:val="28"/>
              </w:rPr>
              <w:t xml:space="preserve">1 </w:t>
            </w:r>
            <w:proofErr w:type="spellStart"/>
            <w:r>
              <w:rPr>
                <w:b/>
                <w:bCs/>
                <w:sz w:val="22"/>
                <w:szCs w:val="28"/>
                <w:lang w:val="en-US"/>
              </w:rPr>
              <w:t>dekabr</w:t>
            </w:r>
            <w:proofErr w:type="spellEnd"/>
            <w:r w:rsidRPr="002C61A7">
              <w:rPr>
                <w:b/>
                <w:bCs/>
                <w:sz w:val="22"/>
                <w:szCs w:val="28"/>
              </w:rPr>
              <w:t xml:space="preserve"> </w:t>
            </w:r>
            <w:r w:rsidR="00B06D71">
              <w:rPr>
                <w:b/>
                <w:bCs/>
                <w:sz w:val="22"/>
                <w:szCs w:val="28"/>
              </w:rPr>
              <w:t>2023</w:t>
            </w:r>
            <w:r w:rsidRPr="002C61A7">
              <w:rPr>
                <w:b/>
                <w:bCs/>
                <w:sz w:val="22"/>
                <w:szCs w:val="28"/>
              </w:rPr>
              <w:t>-</w:t>
            </w:r>
            <w:r w:rsidRPr="00E1280C">
              <w:rPr>
                <w:b/>
                <w:bCs/>
                <w:sz w:val="22"/>
                <w:szCs w:val="28"/>
                <w:lang w:val="en-US"/>
              </w:rPr>
              <w:t>ci</w:t>
            </w:r>
            <w:r w:rsidRPr="002C61A7">
              <w:rPr>
                <w:b/>
                <w:bCs/>
                <w:sz w:val="22"/>
                <w:szCs w:val="28"/>
              </w:rPr>
              <w:t xml:space="preserve"> </w:t>
            </w:r>
            <w:proofErr w:type="spellStart"/>
            <w:r w:rsidRPr="00E1280C">
              <w:rPr>
                <w:b/>
                <w:bCs/>
                <w:sz w:val="22"/>
                <w:szCs w:val="28"/>
                <w:lang w:val="en-US"/>
              </w:rPr>
              <w:t>il</w:t>
            </w:r>
            <w:proofErr w:type="spellEnd"/>
            <w:r w:rsidRPr="002C61A7">
              <w:rPr>
                <w:b/>
                <w:bCs/>
                <w:sz w:val="22"/>
                <w:szCs w:val="28"/>
              </w:rPr>
              <w:t xml:space="preserve"> </w:t>
            </w:r>
            <w:proofErr w:type="spellStart"/>
            <w:r w:rsidRPr="00E1280C">
              <w:rPr>
                <w:b/>
                <w:bCs/>
                <w:sz w:val="22"/>
                <w:szCs w:val="28"/>
                <w:lang w:val="en-US"/>
              </w:rPr>
              <w:t>tarixin</w:t>
            </w:r>
            <w:proofErr w:type="spellEnd"/>
            <w:r w:rsidRPr="002C61A7">
              <w:rPr>
                <w:b/>
                <w:bCs/>
                <w:sz w:val="22"/>
                <w:szCs w:val="28"/>
              </w:rPr>
              <w:t xml:space="preserve">ə </w:t>
            </w:r>
            <w:r w:rsidRPr="002C61A7">
              <w:rPr>
                <w:b/>
                <w:color w:val="000000"/>
                <w:lang w:val="az-Latn-AZ"/>
              </w:rPr>
              <w:t>İstifadə müddəti məlum olmayan qeyri maddi aktiv</w:t>
            </w:r>
            <w:r w:rsidRPr="002C61A7">
              <w:rPr>
                <w:b/>
                <w:bCs/>
                <w:sz w:val="22"/>
                <w:szCs w:val="28"/>
              </w:rPr>
              <w:t xml:space="preserve"> </w:t>
            </w:r>
            <w:proofErr w:type="spellStart"/>
            <w:r w:rsidRPr="00E1280C">
              <w:rPr>
                <w:b/>
                <w:bCs/>
                <w:sz w:val="22"/>
                <w:szCs w:val="28"/>
                <w:lang w:val="en-US"/>
              </w:rPr>
              <w:t>balans</w:t>
            </w:r>
            <w:proofErr w:type="spellEnd"/>
            <w:r w:rsidRPr="002C61A7">
              <w:rPr>
                <w:b/>
                <w:bCs/>
                <w:sz w:val="22"/>
                <w:szCs w:val="28"/>
              </w:rPr>
              <w:t xml:space="preserve"> </w:t>
            </w:r>
            <w:r w:rsidRPr="00E1280C">
              <w:rPr>
                <w:b/>
                <w:bCs/>
                <w:sz w:val="22"/>
                <w:szCs w:val="28"/>
                <w:lang w:val="en-US"/>
              </w:rPr>
              <w:t>d</w:t>
            </w:r>
            <w:r w:rsidRPr="002C61A7">
              <w:rPr>
                <w:b/>
                <w:bCs/>
                <w:sz w:val="22"/>
                <w:szCs w:val="28"/>
              </w:rPr>
              <w:t>ə</w:t>
            </w:r>
            <w:r w:rsidRPr="00E1280C">
              <w:rPr>
                <w:b/>
                <w:bCs/>
                <w:sz w:val="22"/>
                <w:szCs w:val="28"/>
                <w:lang w:val="en-US"/>
              </w:rPr>
              <w:t>y</w:t>
            </w:r>
            <w:r w:rsidRPr="002C61A7">
              <w:rPr>
                <w:b/>
                <w:bCs/>
                <w:sz w:val="22"/>
                <w:szCs w:val="28"/>
              </w:rPr>
              <w:t>ə</w:t>
            </w:r>
            <w:proofErr w:type="spellStart"/>
            <w:r w:rsidRPr="00E1280C">
              <w:rPr>
                <w:b/>
                <w:bCs/>
                <w:sz w:val="22"/>
                <w:szCs w:val="28"/>
                <w:lang w:val="en-US"/>
              </w:rPr>
              <w:t>ri</w:t>
            </w:r>
            <w:proofErr w:type="spellEnd"/>
          </w:p>
        </w:tc>
        <w:tc>
          <w:tcPr>
            <w:tcW w:w="1596" w:type="dxa"/>
          </w:tcPr>
          <w:p w:rsidR="002C61A7" w:rsidRPr="00463F48" w:rsidRDefault="00463F48" w:rsidP="00BA5CBB">
            <w:pPr>
              <w:spacing w:line="276" w:lineRule="auto"/>
              <w:jc w:val="center"/>
              <w:rPr>
                <w:b/>
                <w:color w:val="000000"/>
                <w:lang w:val="az-Latn-AZ"/>
              </w:rPr>
            </w:pPr>
            <w:r w:rsidRPr="00463F48">
              <w:rPr>
                <w:b/>
                <w:color w:val="000000"/>
                <w:lang w:val="az-Latn-AZ"/>
              </w:rPr>
              <w:t>435.274,86</w:t>
            </w:r>
          </w:p>
        </w:tc>
      </w:tr>
    </w:tbl>
    <w:p w:rsidR="00C2142D" w:rsidRDefault="00C2142D" w:rsidP="00C2142D">
      <w:pPr>
        <w:spacing w:line="276" w:lineRule="auto"/>
        <w:jc w:val="center"/>
        <w:rPr>
          <w:b/>
          <w:sz w:val="28"/>
          <w:szCs w:val="28"/>
          <w:lang w:val="az-Latn-AZ"/>
        </w:rPr>
      </w:pPr>
    </w:p>
    <w:p w:rsidR="00056492" w:rsidRPr="00C32A88" w:rsidRDefault="00056492" w:rsidP="00C2142D">
      <w:pPr>
        <w:spacing w:line="276" w:lineRule="auto"/>
        <w:jc w:val="center"/>
        <w:rPr>
          <w:b/>
          <w:sz w:val="28"/>
          <w:szCs w:val="28"/>
          <w:lang w:val="az-Latn-AZ"/>
        </w:rPr>
      </w:pPr>
      <w:r w:rsidRPr="00C32A88">
        <w:rPr>
          <w:b/>
          <w:sz w:val="28"/>
          <w:szCs w:val="28"/>
          <w:lang w:val="az-Latn-AZ"/>
        </w:rPr>
        <w:t>1</w:t>
      </w:r>
      <w:r w:rsidR="00B763FE">
        <w:rPr>
          <w:b/>
          <w:sz w:val="28"/>
          <w:szCs w:val="28"/>
          <w:lang w:val="az-Latn-AZ"/>
        </w:rPr>
        <w:t>1</w:t>
      </w:r>
      <w:r w:rsidRPr="00C32A88">
        <w:rPr>
          <w:b/>
          <w:sz w:val="28"/>
          <w:szCs w:val="28"/>
          <w:lang w:val="az-Latn-AZ"/>
        </w:rPr>
        <w:t>. Gəlirlərin xüsusiyyətinə görə təhlili və yaranma mənbələri</w:t>
      </w:r>
    </w:p>
    <w:p w:rsidR="00056492" w:rsidRPr="009D66CF" w:rsidRDefault="00056492" w:rsidP="00C32A88">
      <w:pPr>
        <w:spacing w:line="276" w:lineRule="auto"/>
        <w:jc w:val="center"/>
        <w:rPr>
          <w:b/>
          <w:sz w:val="12"/>
          <w:szCs w:val="28"/>
          <w:lang w:val="az-Latn-AZ"/>
        </w:rPr>
      </w:pPr>
    </w:p>
    <w:p w:rsidR="009D66CF" w:rsidRDefault="00056492" w:rsidP="00C32A88">
      <w:pPr>
        <w:spacing w:line="276" w:lineRule="auto"/>
        <w:jc w:val="both"/>
        <w:rPr>
          <w:color w:val="000000"/>
          <w:sz w:val="28"/>
          <w:szCs w:val="28"/>
          <w:lang w:val="az-Latn-AZ"/>
        </w:rPr>
      </w:pPr>
      <w:r w:rsidRPr="00DA3309">
        <w:rPr>
          <w:color w:val="000000"/>
          <w:sz w:val="28"/>
          <w:szCs w:val="28"/>
          <w:lang w:val="az-Latn-AZ"/>
        </w:rPr>
        <w:t xml:space="preserve">       </w:t>
      </w:r>
      <w:r w:rsidR="006A610A">
        <w:rPr>
          <w:color w:val="000000"/>
          <w:sz w:val="28"/>
          <w:szCs w:val="28"/>
          <w:lang w:val="az-Latn-AZ"/>
        </w:rPr>
        <w:t>Universitetin</w:t>
      </w:r>
      <w:r w:rsidRPr="00DA3309">
        <w:rPr>
          <w:color w:val="000000"/>
          <w:sz w:val="28"/>
          <w:szCs w:val="28"/>
          <w:lang w:val="az-Latn-AZ"/>
        </w:rPr>
        <w:t xml:space="preserve"> təklif etdiyi və bağlanmış Müqavilələrə əsasən yerinə yetirdiyi Auditin əhatə etdiyi dövr ərzindəki əsas fəaliyyət sahələri </w:t>
      </w:r>
      <w:r w:rsidR="00963078" w:rsidRPr="00DA3309">
        <w:rPr>
          <w:color w:val="000000"/>
          <w:sz w:val="28"/>
          <w:szCs w:val="28"/>
          <w:lang w:val="az-Latn-AZ"/>
        </w:rPr>
        <w:t>və digər xidmətlər</w:t>
      </w:r>
      <w:r w:rsidRPr="00DA3309">
        <w:rPr>
          <w:color w:val="000000"/>
          <w:sz w:val="28"/>
          <w:szCs w:val="28"/>
          <w:lang w:val="az-Latn-AZ"/>
        </w:rPr>
        <w:t xml:space="preserve"> üzrə gəlirlər əldə etmişdir.</w:t>
      </w:r>
      <w:r w:rsidR="00963078" w:rsidRPr="00DA3309">
        <w:rPr>
          <w:color w:val="000000"/>
          <w:sz w:val="28"/>
          <w:szCs w:val="28"/>
          <w:lang w:val="az-Latn-AZ"/>
        </w:rPr>
        <w:t xml:space="preserve"> </w:t>
      </w:r>
    </w:p>
    <w:p w:rsidR="009D66CF" w:rsidRDefault="009D66CF" w:rsidP="00C32A88">
      <w:pPr>
        <w:spacing w:line="276" w:lineRule="auto"/>
        <w:jc w:val="both"/>
        <w:rPr>
          <w:color w:val="000000"/>
          <w:sz w:val="28"/>
          <w:szCs w:val="28"/>
          <w:lang w:val="az-Latn-AZ"/>
        </w:rPr>
      </w:pPr>
      <w:r>
        <w:rPr>
          <w:color w:val="000000"/>
          <w:sz w:val="28"/>
          <w:szCs w:val="28"/>
          <w:lang w:val="az-Latn-AZ"/>
        </w:rPr>
        <w:t xml:space="preserve">       </w:t>
      </w:r>
      <w:r w:rsidR="00963078" w:rsidRPr="00DA3309">
        <w:rPr>
          <w:color w:val="000000"/>
          <w:sz w:val="28"/>
          <w:szCs w:val="28"/>
          <w:lang w:val="az-Latn-AZ"/>
        </w:rPr>
        <w:t xml:space="preserve">Belə ki, </w:t>
      </w:r>
      <w:r w:rsidR="00B06D71">
        <w:rPr>
          <w:color w:val="000000"/>
          <w:sz w:val="28"/>
          <w:szCs w:val="28"/>
          <w:lang w:val="az-Latn-AZ"/>
        </w:rPr>
        <w:t>2023</w:t>
      </w:r>
      <w:r w:rsidR="00C2142D">
        <w:rPr>
          <w:color w:val="000000"/>
          <w:sz w:val="28"/>
          <w:szCs w:val="28"/>
          <w:lang w:val="az-Latn-AZ"/>
        </w:rPr>
        <w:t>-cü</w:t>
      </w:r>
      <w:r w:rsidR="00963078" w:rsidRPr="00DA3309">
        <w:rPr>
          <w:color w:val="000000"/>
          <w:sz w:val="28"/>
          <w:szCs w:val="28"/>
          <w:lang w:val="az-Latn-AZ"/>
        </w:rPr>
        <w:t xml:space="preserve"> hesabat dövründə </w:t>
      </w:r>
      <w:r w:rsidR="006A610A">
        <w:rPr>
          <w:color w:val="000000"/>
          <w:sz w:val="28"/>
          <w:szCs w:val="28"/>
          <w:lang w:val="az-Latn-AZ"/>
        </w:rPr>
        <w:t>Universitet</w:t>
      </w:r>
      <w:r w:rsidR="00963078" w:rsidRPr="00DA3309">
        <w:rPr>
          <w:color w:val="000000"/>
          <w:sz w:val="28"/>
          <w:szCs w:val="28"/>
          <w:lang w:val="az-Latn-AZ"/>
        </w:rPr>
        <w:t xml:space="preserve"> pərakəndə formasında malların təqdim edilməsindən, </w:t>
      </w:r>
      <w:r w:rsidR="00765975">
        <w:rPr>
          <w:color w:val="000000"/>
          <w:sz w:val="28"/>
          <w:szCs w:val="28"/>
          <w:lang w:val="az-Latn-AZ"/>
        </w:rPr>
        <w:t xml:space="preserve"> </w:t>
      </w:r>
      <w:r w:rsidR="00963078" w:rsidRPr="00DA3309">
        <w:rPr>
          <w:color w:val="000000"/>
          <w:sz w:val="28"/>
          <w:szCs w:val="28"/>
          <w:lang w:val="az-Latn-AZ"/>
        </w:rPr>
        <w:t xml:space="preserve"> digər müvafiq sahələrdən gəlirlər əldə etmişdir.</w:t>
      </w:r>
      <w:r w:rsidR="00056492" w:rsidRPr="00DA3309">
        <w:rPr>
          <w:color w:val="000000"/>
          <w:sz w:val="28"/>
          <w:szCs w:val="28"/>
          <w:lang w:val="az-Latn-AZ"/>
        </w:rPr>
        <w:t xml:space="preserve"> </w:t>
      </w:r>
    </w:p>
    <w:p w:rsidR="00056492" w:rsidRPr="00DA3309" w:rsidRDefault="00786D74" w:rsidP="00C32A88">
      <w:pPr>
        <w:spacing w:line="276" w:lineRule="auto"/>
        <w:jc w:val="both"/>
        <w:rPr>
          <w:color w:val="000000"/>
          <w:sz w:val="28"/>
          <w:szCs w:val="28"/>
          <w:lang w:val="az-Latn-AZ"/>
        </w:rPr>
      </w:pPr>
      <w:r>
        <w:rPr>
          <w:color w:val="000000"/>
          <w:sz w:val="28"/>
          <w:szCs w:val="28"/>
          <w:lang w:val="az-Latn-AZ"/>
        </w:rPr>
        <w:t xml:space="preserve">      </w:t>
      </w:r>
      <w:r w:rsidR="00056492" w:rsidRPr="00DA3309">
        <w:rPr>
          <w:color w:val="000000"/>
          <w:sz w:val="28"/>
          <w:szCs w:val="28"/>
          <w:lang w:val="az-Latn-AZ"/>
        </w:rPr>
        <w:t xml:space="preserve">Bu sahə üzrə aparılmış əməliyyatlar da </w:t>
      </w:r>
      <w:r w:rsidR="006A610A">
        <w:rPr>
          <w:color w:val="000000"/>
          <w:sz w:val="28"/>
          <w:szCs w:val="28"/>
          <w:lang w:val="az-Latn-AZ"/>
        </w:rPr>
        <w:t>Universitetin</w:t>
      </w:r>
      <w:r w:rsidR="00056492" w:rsidRPr="00DA3309">
        <w:rPr>
          <w:color w:val="000000"/>
          <w:sz w:val="28"/>
          <w:szCs w:val="28"/>
          <w:lang w:val="az-Latn-AZ"/>
        </w:rPr>
        <w:t xml:space="preserve"> mühasibat uçotunun müvafiq hesab planlarında uçota alınmış, hesabatlarına daxil edilmiş, o cümlədən, milli standartların tələblərinə uyğun olaraq “Mənfəət vergisinin Bəyənnaməsi” və onun Əlavələri olan Hesabat formalarında əks etdirilmişdir.</w:t>
      </w:r>
    </w:p>
    <w:p w:rsidR="00056492" w:rsidRDefault="00056492" w:rsidP="003A2244">
      <w:pPr>
        <w:spacing w:line="276" w:lineRule="auto"/>
        <w:jc w:val="both"/>
        <w:rPr>
          <w:color w:val="000000"/>
          <w:sz w:val="28"/>
          <w:szCs w:val="28"/>
          <w:lang w:val="az-Latn-AZ"/>
        </w:rPr>
      </w:pPr>
      <w:r w:rsidRPr="00DA3309">
        <w:rPr>
          <w:color w:val="000000"/>
          <w:sz w:val="28"/>
          <w:szCs w:val="28"/>
          <w:lang w:val="az-Latn-AZ"/>
        </w:rPr>
        <w:t xml:space="preserve">      </w:t>
      </w:r>
      <w:r w:rsidR="00786D74">
        <w:rPr>
          <w:color w:val="000000"/>
          <w:sz w:val="28"/>
          <w:szCs w:val="28"/>
          <w:lang w:val="az-Latn-AZ"/>
        </w:rPr>
        <w:t xml:space="preserve">   </w:t>
      </w:r>
      <w:r w:rsidRPr="00DA3309">
        <w:rPr>
          <w:color w:val="000000"/>
          <w:sz w:val="28"/>
          <w:szCs w:val="28"/>
          <w:lang w:val="az-Latn-AZ"/>
        </w:rPr>
        <w:t>Auditin əhatə etdiyi hesabat dövrlərinin sonuna bu sahələr üzrə qalıqların vəziyyəti,   gəlirləri aşağıdakı cədvəldə göstərildiyi kimi olmuşdur:</w:t>
      </w:r>
    </w:p>
    <w:p w:rsidR="00786D74" w:rsidRDefault="00786D74" w:rsidP="00786D74">
      <w:pPr>
        <w:spacing w:line="276" w:lineRule="auto"/>
        <w:jc w:val="right"/>
        <w:rPr>
          <w:color w:val="000000"/>
          <w:sz w:val="28"/>
          <w:szCs w:val="28"/>
          <w:lang w:val="az-Latn-AZ"/>
        </w:rPr>
      </w:pPr>
      <w:r>
        <w:rPr>
          <w:color w:val="000000"/>
          <w:sz w:val="28"/>
          <w:szCs w:val="28"/>
          <w:lang w:val="az-Latn-AZ"/>
        </w:rPr>
        <w:t>manatla</w:t>
      </w:r>
    </w:p>
    <w:tbl>
      <w:tblPr>
        <w:tblW w:w="670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564"/>
      </w:tblGrid>
      <w:tr w:rsidR="0026588D" w:rsidRPr="0057290F" w:rsidTr="0026588D">
        <w:trPr>
          <w:trHeight w:val="415"/>
        </w:trPr>
        <w:tc>
          <w:tcPr>
            <w:tcW w:w="4140" w:type="dxa"/>
            <w:vAlign w:val="bottom"/>
          </w:tcPr>
          <w:p w:rsidR="0026588D" w:rsidRPr="0057290F" w:rsidRDefault="0026588D" w:rsidP="00C32A88">
            <w:pPr>
              <w:spacing w:line="276" w:lineRule="auto"/>
              <w:jc w:val="center"/>
              <w:rPr>
                <w:b/>
                <w:bCs/>
                <w:szCs w:val="28"/>
                <w:lang w:val="az-Latn-AZ"/>
              </w:rPr>
            </w:pPr>
            <w:r w:rsidRPr="0057290F">
              <w:rPr>
                <w:b/>
                <w:bCs/>
                <w:szCs w:val="28"/>
                <w:lang w:val="az-Latn-AZ"/>
              </w:rPr>
              <w:t>Göstəricilər</w:t>
            </w:r>
          </w:p>
        </w:tc>
        <w:tc>
          <w:tcPr>
            <w:tcW w:w="2564" w:type="dxa"/>
          </w:tcPr>
          <w:p w:rsidR="0026588D" w:rsidRPr="0057290F" w:rsidRDefault="00B06D71" w:rsidP="004300B6">
            <w:pPr>
              <w:spacing w:line="276" w:lineRule="auto"/>
              <w:jc w:val="center"/>
              <w:rPr>
                <w:b/>
                <w:bCs/>
                <w:szCs w:val="28"/>
                <w:lang w:val="az-Latn-AZ"/>
              </w:rPr>
            </w:pPr>
            <w:r w:rsidRPr="0057290F">
              <w:rPr>
                <w:b/>
                <w:bCs/>
                <w:szCs w:val="28"/>
                <w:lang w:val="az-Latn-AZ"/>
              </w:rPr>
              <w:t>2023</w:t>
            </w:r>
          </w:p>
        </w:tc>
      </w:tr>
      <w:tr w:rsidR="00BA5CBB" w:rsidRPr="0057290F" w:rsidTr="0026588D">
        <w:tc>
          <w:tcPr>
            <w:tcW w:w="4140" w:type="dxa"/>
            <w:vAlign w:val="bottom"/>
          </w:tcPr>
          <w:p w:rsidR="00BA5CBB" w:rsidRPr="0057290F" w:rsidRDefault="00BA5CBB" w:rsidP="00BA5CBB">
            <w:pPr>
              <w:spacing w:line="276" w:lineRule="auto"/>
              <w:rPr>
                <w:szCs w:val="28"/>
                <w:lang w:val="az-Latn-AZ"/>
              </w:rPr>
            </w:pPr>
            <w:r w:rsidRPr="0057290F">
              <w:rPr>
                <w:szCs w:val="28"/>
                <w:lang w:val="az-Latn-AZ"/>
              </w:rPr>
              <w:t xml:space="preserve">malların təqdim edilməsindən </w:t>
            </w:r>
          </w:p>
        </w:tc>
        <w:tc>
          <w:tcPr>
            <w:tcW w:w="2564" w:type="dxa"/>
          </w:tcPr>
          <w:p w:rsidR="00BA5CBB" w:rsidRPr="0057290F" w:rsidRDefault="0057290F" w:rsidP="00BA5CBB">
            <w:pPr>
              <w:tabs>
                <w:tab w:val="left" w:pos="284"/>
              </w:tabs>
              <w:jc w:val="center"/>
              <w:rPr>
                <w:lang w:val="az-Latn-AZ"/>
              </w:rPr>
            </w:pPr>
            <w:r>
              <w:rPr>
                <w:lang w:val="az-Latn-AZ"/>
              </w:rPr>
              <w:t>11.632.468,40</w:t>
            </w:r>
          </w:p>
        </w:tc>
      </w:tr>
      <w:tr w:rsidR="00BA5CBB" w:rsidRPr="0057290F" w:rsidTr="0026588D">
        <w:tc>
          <w:tcPr>
            <w:tcW w:w="4140" w:type="dxa"/>
            <w:vAlign w:val="bottom"/>
          </w:tcPr>
          <w:p w:rsidR="00BA5CBB" w:rsidRPr="0057290F" w:rsidRDefault="00BA5CBB" w:rsidP="00BA5CBB">
            <w:pPr>
              <w:spacing w:line="276" w:lineRule="auto"/>
              <w:rPr>
                <w:szCs w:val="28"/>
                <w:lang w:val="az-Latn-AZ"/>
              </w:rPr>
            </w:pPr>
            <w:r w:rsidRPr="0057290F">
              <w:rPr>
                <w:szCs w:val="28"/>
                <w:lang w:val="az-Latn-AZ"/>
              </w:rPr>
              <w:t>digər gəlirlər</w:t>
            </w:r>
          </w:p>
        </w:tc>
        <w:tc>
          <w:tcPr>
            <w:tcW w:w="2564" w:type="dxa"/>
          </w:tcPr>
          <w:p w:rsidR="00BA5CBB" w:rsidRPr="0057290F" w:rsidRDefault="0057290F" w:rsidP="00BA5CBB">
            <w:pPr>
              <w:tabs>
                <w:tab w:val="left" w:pos="284"/>
              </w:tabs>
              <w:jc w:val="center"/>
              <w:rPr>
                <w:lang w:val="az-Latn-AZ"/>
              </w:rPr>
            </w:pPr>
            <w:r>
              <w:rPr>
                <w:lang w:val="az-Latn-AZ"/>
              </w:rPr>
              <w:t>0</w:t>
            </w:r>
          </w:p>
        </w:tc>
      </w:tr>
      <w:tr w:rsidR="00BA5CBB" w:rsidRPr="0057290F" w:rsidTr="0026588D">
        <w:tc>
          <w:tcPr>
            <w:tcW w:w="4140" w:type="dxa"/>
            <w:vAlign w:val="bottom"/>
          </w:tcPr>
          <w:p w:rsidR="00BA5CBB" w:rsidRPr="0057290F" w:rsidRDefault="00BA5CBB" w:rsidP="00BA5CBB">
            <w:pPr>
              <w:spacing w:line="276" w:lineRule="auto"/>
              <w:rPr>
                <w:b/>
                <w:bCs/>
                <w:szCs w:val="28"/>
                <w:lang w:val="az-Latn-AZ"/>
              </w:rPr>
            </w:pPr>
            <w:r w:rsidRPr="0057290F">
              <w:rPr>
                <w:b/>
                <w:bCs/>
                <w:szCs w:val="28"/>
                <w:lang w:val="az-Latn-AZ"/>
              </w:rPr>
              <w:t>YEKUNU</w:t>
            </w:r>
          </w:p>
        </w:tc>
        <w:tc>
          <w:tcPr>
            <w:tcW w:w="2564" w:type="dxa"/>
          </w:tcPr>
          <w:p w:rsidR="00BA5CBB" w:rsidRPr="0057290F" w:rsidRDefault="0057290F" w:rsidP="00BA5CBB">
            <w:pPr>
              <w:tabs>
                <w:tab w:val="left" w:pos="284"/>
              </w:tabs>
              <w:jc w:val="center"/>
              <w:rPr>
                <w:b/>
                <w:lang w:val="az-Latn-AZ"/>
              </w:rPr>
            </w:pPr>
            <w:r w:rsidRPr="0057290F">
              <w:rPr>
                <w:b/>
                <w:lang w:val="az-Latn-AZ"/>
              </w:rPr>
              <w:t>11.632.468,40</w:t>
            </w:r>
          </w:p>
        </w:tc>
      </w:tr>
    </w:tbl>
    <w:p w:rsidR="00EE1856" w:rsidRDefault="00EE1856" w:rsidP="00C32A88">
      <w:pPr>
        <w:spacing w:line="276" w:lineRule="auto"/>
        <w:jc w:val="center"/>
        <w:rPr>
          <w:b/>
          <w:sz w:val="28"/>
          <w:szCs w:val="28"/>
          <w:lang w:val="az-Latn-AZ"/>
        </w:rPr>
      </w:pPr>
    </w:p>
    <w:p w:rsidR="00056492" w:rsidRPr="00C32A88" w:rsidRDefault="00056492" w:rsidP="00C32A88">
      <w:pPr>
        <w:spacing w:line="276" w:lineRule="auto"/>
        <w:jc w:val="center"/>
        <w:rPr>
          <w:b/>
          <w:sz w:val="28"/>
          <w:szCs w:val="28"/>
          <w:lang w:val="az-Latn-AZ"/>
        </w:rPr>
      </w:pPr>
      <w:r w:rsidRPr="00C32A88">
        <w:rPr>
          <w:b/>
          <w:sz w:val="28"/>
          <w:szCs w:val="28"/>
          <w:lang w:val="az-Latn-AZ"/>
        </w:rPr>
        <w:t>1</w:t>
      </w:r>
      <w:r w:rsidR="00B763FE">
        <w:rPr>
          <w:b/>
          <w:sz w:val="28"/>
          <w:szCs w:val="28"/>
          <w:lang w:val="az-Latn-AZ"/>
        </w:rPr>
        <w:t>2</w:t>
      </w:r>
      <w:r w:rsidRPr="00C32A88">
        <w:rPr>
          <w:b/>
          <w:sz w:val="28"/>
          <w:szCs w:val="28"/>
          <w:lang w:val="az-Latn-AZ"/>
        </w:rPr>
        <w:t>. Xərclərin xüsusiyyətinə görə təhlili və xərc istiqamətləri</w:t>
      </w:r>
    </w:p>
    <w:p w:rsidR="00056492" w:rsidRPr="003A2244" w:rsidRDefault="00056492" w:rsidP="00C32A88">
      <w:pPr>
        <w:spacing w:line="276" w:lineRule="auto"/>
        <w:jc w:val="center"/>
        <w:rPr>
          <w:b/>
          <w:sz w:val="16"/>
          <w:szCs w:val="28"/>
          <w:lang w:val="az-Latn-AZ"/>
        </w:rPr>
      </w:pPr>
    </w:p>
    <w:p w:rsidR="003A2244"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əsas fəaliyyəti ilə əlaqədar olaraq gəlirlərinin əldə edilməsi ilə bağlı olan xərcləri qanunvericiliklə tələb olunan formada və qaydada </w:t>
      </w:r>
      <w:r w:rsidR="006A610A">
        <w:rPr>
          <w:sz w:val="28"/>
          <w:szCs w:val="28"/>
          <w:lang w:val="az-Latn-AZ"/>
        </w:rPr>
        <w:t>Universitetin</w:t>
      </w:r>
      <w:r w:rsidRPr="00C32A88">
        <w:rPr>
          <w:sz w:val="28"/>
          <w:szCs w:val="28"/>
          <w:lang w:val="az-Latn-AZ"/>
        </w:rPr>
        <w:t xml:space="preserve"> mühasibat uçotunun müvafiq hesab planları üzrə uçota alınmış və eyni zamanda, Beynəlxalq və milli standartların tələbindən irəli gələn hazırlanmış hesabat formalarında düzgün əks etdirilmişdir. </w:t>
      </w:r>
    </w:p>
    <w:p w:rsidR="00056492" w:rsidRPr="00C32A88" w:rsidRDefault="003A2244" w:rsidP="00C32A88">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Xərclərin tərkibinə Vergi Məcəlləsinin tələblərinə uyğun olaraq  vergitutma obyekti olduğuna görə vergi orqanlarının əməkdaşları tərəfindən də nəzarət olunmuşdur.</w:t>
      </w:r>
    </w:p>
    <w:p w:rsidR="00056492" w:rsidRDefault="00056492" w:rsidP="00C32A88">
      <w:pPr>
        <w:spacing w:line="276" w:lineRule="auto"/>
        <w:jc w:val="both"/>
        <w:rPr>
          <w:sz w:val="28"/>
          <w:szCs w:val="28"/>
          <w:lang w:val="az-Latn-AZ"/>
        </w:rPr>
      </w:pPr>
      <w:r w:rsidRPr="00C32A88">
        <w:rPr>
          <w:sz w:val="28"/>
          <w:szCs w:val="28"/>
          <w:lang w:val="az-Latn-AZ"/>
        </w:rPr>
        <w:t xml:space="preserve">       31 dekabr </w:t>
      </w:r>
      <w:r w:rsidR="00B06D71">
        <w:rPr>
          <w:sz w:val="28"/>
          <w:szCs w:val="28"/>
          <w:lang w:val="az-Latn-AZ"/>
        </w:rPr>
        <w:t>2023</w:t>
      </w:r>
      <w:r w:rsidR="00C2142D">
        <w:rPr>
          <w:sz w:val="28"/>
          <w:szCs w:val="28"/>
          <w:lang w:val="az-Latn-AZ"/>
        </w:rPr>
        <w:t>-cü</w:t>
      </w:r>
      <w:r w:rsidRPr="00C32A88">
        <w:rPr>
          <w:sz w:val="28"/>
          <w:szCs w:val="28"/>
          <w:lang w:val="az-Latn-AZ"/>
        </w:rPr>
        <w:t xml:space="preserve">  il tarixində başa çatan hesabat illərinin sonu  üzrə yerinə yetirilmiş işlərin, göstərilmiş xidmətlərin və  satışların maya dəyəri xərclərin </w:t>
      </w:r>
      <w:r w:rsidRPr="00C32A88">
        <w:rPr>
          <w:sz w:val="28"/>
          <w:szCs w:val="28"/>
          <w:lang w:val="az-Latn-AZ"/>
        </w:rPr>
        <w:lastRenderedPageBreak/>
        <w:t>xüsusiyyətinə və xərclənildiyi istiqamətlərinə görə aşağıdakı cədvəldə göstərilən kimi olmuşdur:</w:t>
      </w:r>
    </w:p>
    <w:p w:rsidR="002F4A61" w:rsidRPr="00C32A88" w:rsidRDefault="002F4A61" w:rsidP="00C32A88">
      <w:pPr>
        <w:spacing w:line="276" w:lineRule="auto"/>
        <w:jc w:val="both"/>
        <w:rPr>
          <w:sz w:val="28"/>
          <w:szCs w:val="28"/>
          <w:lang w:val="az-Latn-AZ"/>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1701"/>
      </w:tblGrid>
      <w:tr w:rsidR="0026588D" w:rsidRPr="00C2142D" w:rsidTr="0026588D">
        <w:tc>
          <w:tcPr>
            <w:tcW w:w="5386" w:type="dxa"/>
            <w:vAlign w:val="bottom"/>
          </w:tcPr>
          <w:p w:rsidR="0026588D" w:rsidRPr="00C2142D" w:rsidRDefault="0026588D" w:rsidP="00C32A88">
            <w:pPr>
              <w:spacing w:line="276" w:lineRule="auto"/>
              <w:jc w:val="center"/>
              <w:rPr>
                <w:b/>
                <w:bCs/>
                <w:szCs w:val="28"/>
                <w:lang w:val="az-Latn-AZ"/>
              </w:rPr>
            </w:pPr>
            <w:r w:rsidRPr="00C2142D">
              <w:rPr>
                <w:b/>
                <w:bCs/>
                <w:szCs w:val="28"/>
                <w:lang w:val="az-Latn-AZ"/>
              </w:rPr>
              <w:t xml:space="preserve">İstiqamət </w:t>
            </w:r>
            <w:proofErr w:type="spellStart"/>
            <w:r w:rsidRPr="00C2142D">
              <w:rPr>
                <w:b/>
                <w:bCs/>
                <w:szCs w:val="28"/>
              </w:rPr>
              <w:t>Göstəricilər</w:t>
            </w:r>
            <w:proofErr w:type="spellEnd"/>
            <w:r w:rsidRPr="00C2142D">
              <w:rPr>
                <w:b/>
                <w:bCs/>
                <w:szCs w:val="28"/>
                <w:lang w:val="az-Latn-AZ"/>
              </w:rPr>
              <w:t>i</w:t>
            </w:r>
          </w:p>
        </w:tc>
        <w:tc>
          <w:tcPr>
            <w:tcW w:w="1701" w:type="dxa"/>
          </w:tcPr>
          <w:p w:rsidR="0026588D" w:rsidRPr="00C2142D" w:rsidRDefault="00B06D71" w:rsidP="00BA5CBB">
            <w:pPr>
              <w:spacing w:line="276" w:lineRule="auto"/>
              <w:jc w:val="right"/>
              <w:rPr>
                <w:b/>
                <w:bCs/>
                <w:szCs w:val="28"/>
                <w:lang w:val="az-Latn-AZ"/>
              </w:rPr>
            </w:pPr>
            <w:r w:rsidRPr="00C2142D">
              <w:rPr>
                <w:b/>
                <w:bCs/>
                <w:szCs w:val="28"/>
                <w:lang w:val="az-Latn-AZ"/>
              </w:rPr>
              <w:t>2023</w:t>
            </w:r>
          </w:p>
        </w:tc>
      </w:tr>
      <w:tr w:rsidR="0026588D" w:rsidRPr="00621459" w:rsidTr="0026588D">
        <w:tc>
          <w:tcPr>
            <w:tcW w:w="5386" w:type="dxa"/>
          </w:tcPr>
          <w:p w:rsidR="0026588D" w:rsidRPr="00C2142D" w:rsidRDefault="0026588D" w:rsidP="00C32A88">
            <w:pPr>
              <w:spacing w:line="276" w:lineRule="auto"/>
              <w:rPr>
                <w:szCs w:val="28"/>
                <w:lang w:val="az-Latn-AZ"/>
              </w:rPr>
            </w:pPr>
            <w:r w:rsidRPr="00C2142D">
              <w:rPr>
                <w:szCs w:val="28"/>
                <w:lang w:val="en-US"/>
              </w:rPr>
              <w:t>Mal</w:t>
            </w:r>
            <w:r w:rsidRPr="00C2142D">
              <w:rPr>
                <w:szCs w:val="28"/>
                <w:lang w:val="az-Latn-AZ"/>
              </w:rPr>
              <w:t>ın dəyəri</w:t>
            </w:r>
          </w:p>
        </w:tc>
        <w:tc>
          <w:tcPr>
            <w:tcW w:w="1701" w:type="dxa"/>
          </w:tcPr>
          <w:p w:rsidR="0026588D" w:rsidRPr="00C2142D" w:rsidRDefault="00621459" w:rsidP="00BA5CBB">
            <w:pPr>
              <w:spacing w:line="276" w:lineRule="auto"/>
              <w:jc w:val="right"/>
              <w:rPr>
                <w:szCs w:val="28"/>
                <w:lang w:val="az-Latn-AZ"/>
              </w:rPr>
            </w:pPr>
            <w:r>
              <w:rPr>
                <w:szCs w:val="28"/>
                <w:lang w:val="az-Latn-AZ"/>
              </w:rPr>
              <w:t>110.252,0</w:t>
            </w:r>
          </w:p>
        </w:tc>
      </w:tr>
      <w:tr w:rsidR="0026588D" w:rsidRPr="00621459" w:rsidTr="0026588D">
        <w:tc>
          <w:tcPr>
            <w:tcW w:w="5386" w:type="dxa"/>
          </w:tcPr>
          <w:p w:rsidR="0026588D" w:rsidRPr="00621459" w:rsidRDefault="0026588D" w:rsidP="00C32A88">
            <w:pPr>
              <w:spacing w:line="276" w:lineRule="auto"/>
              <w:rPr>
                <w:szCs w:val="28"/>
                <w:lang w:val="az-Latn-AZ"/>
              </w:rPr>
            </w:pPr>
            <w:r w:rsidRPr="00621459">
              <w:rPr>
                <w:szCs w:val="28"/>
                <w:lang w:val="az-Latn-AZ"/>
              </w:rPr>
              <w:t>Əmək haqqı</w:t>
            </w:r>
          </w:p>
        </w:tc>
        <w:tc>
          <w:tcPr>
            <w:tcW w:w="1701" w:type="dxa"/>
          </w:tcPr>
          <w:p w:rsidR="0026588D" w:rsidRPr="00C2142D" w:rsidRDefault="00621459" w:rsidP="00BA5CBB">
            <w:pPr>
              <w:spacing w:line="276" w:lineRule="auto"/>
              <w:jc w:val="right"/>
              <w:rPr>
                <w:szCs w:val="28"/>
                <w:lang w:val="az-Latn-AZ"/>
              </w:rPr>
            </w:pPr>
            <w:r>
              <w:rPr>
                <w:szCs w:val="28"/>
                <w:lang w:val="az-Latn-AZ"/>
              </w:rPr>
              <w:t>2.820.626,63</w:t>
            </w:r>
          </w:p>
        </w:tc>
      </w:tr>
      <w:tr w:rsidR="0026588D" w:rsidRPr="00621459" w:rsidTr="0026588D">
        <w:tc>
          <w:tcPr>
            <w:tcW w:w="5386" w:type="dxa"/>
          </w:tcPr>
          <w:p w:rsidR="0026588D" w:rsidRPr="00621459" w:rsidRDefault="0026588D" w:rsidP="00C32A88">
            <w:pPr>
              <w:spacing w:line="276" w:lineRule="auto"/>
              <w:rPr>
                <w:szCs w:val="28"/>
                <w:lang w:val="az-Latn-AZ"/>
              </w:rPr>
            </w:pPr>
            <w:r w:rsidRPr="00621459">
              <w:rPr>
                <w:szCs w:val="28"/>
                <w:lang w:val="az-Latn-AZ"/>
              </w:rPr>
              <w:t>Sosial sığorta ayırmaları</w:t>
            </w:r>
          </w:p>
        </w:tc>
        <w:tc>
          <w:tcPr>
            <w:tcW w:w="1701" w:type="dxa"/>
          </w:tcPr>
          <w:p w:rsidR="0026588D" w:rsidRPr="00C2142D" w:rsidRDefault="00621459" w:rsidP="00BA5CBB">
            <w:pPr>
              <w:spacing w:line="276" w:lineRule="auto"/>
              <w:jc w:val="right"/>
              <w:rPr>
                <w:szCs w:val="28"/>
                <w:lang w:val="az-Latn-AZ"/>
              </w:rPr>
            </w:pPr>
            <w:r>
              <w:rPr>
                <w:szCs w:val="28"/>
                <w:lang w:val="az-Latn-AZ"/>
              </w:rPr>
              <w:t>663.923,92</w:t>
            </w:r>
          </w:p>
        </w:tc>
      </w:tr>
      <w:tr w:rsidR="0026588D" w:rsidRPr="00621459" w:rsidTr="0026588D">
        <w:tc>
          <w:tcPr>
            <w:tcW w:w="5386" w:type="dxa"/>
          </w:tcPr>
          <w:p w:rsidR="0026588D" w:rsidRPr="00C2142D" w:rsidRDefault="0026588D" w:rsidP="00C32A88">
            <w:pPr>
              <w:spacing w:line="276" w:lineRule="auto"/>
              <w:rPr>
                <w:szCs w:val="28"/>
                <w:lang w:val="az-Latn-AZ"/>
              </w:rPr>
            </w:pPr>
            <w:r w:rsidRPr="00C2142D">
              <w:rPr>
                <w:szCs w:val="28"/>
                <w:lang w:val="az-Latn-AZ"/>
              </w:rPr>
              <w:t>Ezamiyyə xərcləri</w:t>
            </w:r>
          </w:p>
        </w:tc>
        <w:tc>
          <w:tcPr>
            <w:tcW w:w="1701" w:type="dxa"/>
          </w:tcPr>
          <w:p w:rsidR="0026588D" w:rsidRPr="00C2142D" w:rsidRDefault="00621459" w:rsidP="00BA5CBB">
            <w:pPr>
              <w:spacing w:line="276" w:lineRule="auto"/>
              <w:jc w:val="right"/>
              <w:rPr>
                <w:szCs w:val="28"/>
                <w:lang w:val="az-Latn-AZ"/>
              </w:rPr>
            </w:pPr>
            <w:r>
              <w:rPr>
                <w:szCs w:val="28"/>
                <w:lang w:val="az-Latn-AZ"/>
              </w:rPr>
              <w:t>111.033,20</w:t>
            </w:r>
          </w:p>
        </w:tc>
      </w:tr>
      <w:tr w:rsidR="0026588D" w:rsidRPr="00621459" w:rsidTr="0026588D">
        <w:tc>
          <w:tcPr>
            <w:tcW w:w="5386" w:type="dxa"/>
          </w:tcPr>
          <w:p w:rsidR="0026588D" w:rsidRPr="00C2142D" w:rsidRDefault="0026588D" w:rsidP="00C32A88">
            <w:pPr>
              <w:spacing w:line="276" w:lineRule="auto"/>
              <w:rPr>
                <w:szCs w:val="28"/>
                <w:lang w:val="az-Latn-AZ"/>
              </w:rPr>
            </w:pPr>
            <w:r w:rsidRPr="00C2142D">
              <w:rPr>
                <w:szCs w:val="28"/>
                <w:lang w:val="az-Latn-AZ"/>
              </w:rPr>
              <w:t>İcarə haqqı</w:t>
            </w:r>
          </w:p>
        </w:tc>
        <w:tc>
          <w:tcPr>
            <w:tcW w:w="1701" w:type="dxa"/>
          </w:tcPr>
          <w:p w:rsidR="0026588D" w:rsidRPr="00C2142D" w:rsidRDefault="00621459" w:rsidP="00BA5CBB">
            <w:pPr>
              <w:spacing w:line="276" w:lineRule="auto"/>
              <w:jc w:val="right"/>
              <w:rPr>
                <w:szCs w:val="28"/>
                <w:lang w:val="az-Latn-AZ"/>
              </w:rPr>
            </w:pPr>
            <w:r>
              <w:rPr>
                <w:szCs w:val="28"/>
                <w:lang w:val="az-Latn-AZ"/>
              </w:rPr>
              <w:t>1.915.590,31</w:t>
            </w:r>
          </w:p>
        </w:tc>
      </w:tr>
      <w:tr w:rsidR="0026588D" w:rsidRPr="00621459" w:rsidTr="0026588D">
        <w:tc>
          <w:tcPr>
            <w:tcW w:w="5386" w:type="dxa"/>
          </w:tcPr>
          <w:p w:rsidR="0026588D" w:rsidRPr="00C2142D" w:rsidRDefault="0026588D" w:rsidP="00C32A88">
            <w:pPr>
              <w:spacing w:line="276" w:lineRule="auto"/>
              <w:rPr>
                <w:szCs w:val="28"/>
                <w:lang w:val="az-Latn-AZ"/>
              </w:rPr>
            </w:pPr>
            <w:r w:rsidRPr="00C2142D">
              <w:rPr>
                <w:szCs w:val="28"/>
                <w:lang w:val="az-Latn-AZ"/>
              </w:rPr>
              <w:t>Enerji xərcləri</w:t>
            </w:r>
          </w:p>
        </w:tc>
        <w:tc>
          <w:tcPr>
            <w:tcW w:w="1701" w:type="dxa"/>
          </w:tcPr>
          <w:p w:rsidR="0026588D" w:rsidRPr="00C2142D" w:rsidRDefault="00621459" w:rsidP="00BA5CBB">
            <w:pPr>
              <w:spacing w:line="276" w:lineRule="auto"/>
              <w:jc w:val="right"/>
              <w:rPr>
                <w:szCs w:val="28"/>
                <w:lang w:val="az-Latn-AZ"/>
              </w:rPr>
            </w:pPr>
            <w:r>
              <w:rPr>
                <w:szCs w:val="28"/>
                <w:lang w:val="az-Latn-AZ"/>
              </w:rPr>
              <w:t>12.638,20</w:t>
            </w:r>
          </w:p>
        </w:tc>
      </w:tr>
      <w:tr w:rsidR="00C527A3" w:rsidRPr="00621459" w:rsidTr="00342854">
        <w:tc>
          <w:tcPr>
            <w:tcW w:w="5386" w:type="dxa"/>
          </w:tcPr>
          <w:p w:rsidR="00C527A3" w:rsidRPr="00621459" w:rsidRDefault="00C527A3" w:rsidP="00C527A3">
            <w:pPr>
              <w:rPr>
                <w:lang w:val="az-Latn-AZ"/>
              </w:rPr>
            </w:pPr>
            <w:r w:rsidRPr="00C2142D">
              <w:rPr>
                <w:szCs w:val="28"/>
                <w:lang w:val="az-Latn-AZ"/>
              </w:rPr>
              <w:t>Qaz xərcləri</w:t>
            </w:r>
          </w:p>
        </w:tc>
        <w:tc>
          <w:tcPr>
            <w:tcW w:w="1701" w:type="dxa"/>
          </w:tcPr>
          <w:p w:rsidR="00C527A3" w:rsidRPr="00C2142D" w:rsidRDefault="00621459" w:rsidP="00C527A3">
            <w:pPr>
              <w:spacing w:line="276" w:lineRule="auto"/>
              <w:jc w:val="right"/>
              <w:rPr>
                <w:szCs w:val="28"/>
                <w:lang w:val="az-Latn-AZ"/>
              </w:rPr>
            </w:pPr>
            <w:r>
              <w:rPr>
                <w:szCs w:val="28"/>
                <w:lang w:val="az-Latn-AZ"/>
              </w:rPr>
              <w:t>20.639,40</w:t>
            </w:r>
          </w:p>
        </w:tc>
      </w:tr>
      <w:tr w:rsidR="00C527A3" w:rsidRPr="00C2142D" w:rsidTr="0026588D">
        <w:tc>
          <w:tcPr>
            <w:tcW w:w="5386" w:type="dxa"/>
          </w:tcPr>
          <w:p w:rsidR="00C527A3" w:rsidRPr="00C2142D" w:rsidRDefault="00C527A3" w:rsidP="00C527A3">
            <w:r w:rsidRPr="00C2142D">
              <w:rPr>
                <w:szCs w:val="28"/>
                <w:lang w:val="az-Latn-AZ"/>
              </w:rPr>
              <w:t>Yanacaq xərcləri</w:t>
            </w:r>
          </w:p>
        </w:tc>
        <w:tc>
          <w:tcPr>
            <w:tcW w:w="1701" w:type="dxa"/>
          </w:tcPr>
          <w:p w:rsidR="00C527A3" w:rsidRPr="00C2142D" w:rsidRDefault="00621459" w:rsidP="00C527A3">
            <w:pPr>
              <w:spacing w:line="276" w:lineRule="auto"/>
              <w:jc w:val="right"/>
              <w:rPr>
                <w:szCs w:val="28"/>
                <w:lang w:val="az-Latn-AZ"/>
              </w:rPr>
            </w:pPr>
            <w:r>
              <w:rPr>
                <w:szCs w:val="28"/>
                <w:lang w:val="az-Latn-AZ"/>
              </w:rPr>
              <w:t>39.456,76</w:t>
            </w:r>
          </w:p>
        </w:tc>
      </w:tr>
      <w:tr w:rsidR="0026588D" w:rsidRPr="00C2142D" w:rsidTr="0026588D">
        <w:tc>
          <w:tcPr>
            <w:tcW w:w="5386" w:type="dxa"/>
          </w:tcPr>
          <w:p w:rsidR="0026588D" w:rsidRPr="00C2142D" w:rsidRDefault="00BA5CBB" w:rsidP="00C32A88">
            <w:pPr>
              <w:spacing w:line="276" w:lineRule="auto"/>
              <w:rPr>
                <w:szCs w:val="28"/>
                <w:lang w:val="az-Latn-AZ"/>
              </w:rPr>
            </w:pPr>
            <w:r w:rsidRPr="00C2142D">
              <w:rPr>
                <w:szCs w:val="28"/>
                <w:lang w:val="az-Latn-AZ"/>
              </w:rPr>
              <w:t xml:space="preserve">Su kanalizasiya </w:t>
            </w:r>
            <w:proofErr w:type="spellStart"/>
            <w:r w:rsidR="0026588D" w:rsidRPr="00C2142D">
              <w:rPr>
                <w:szCs w:val="28"/>
              </w:rPr>
              <w:t>xərcləri</w:t>
            </w:r>
            <w:proofErr w:type="spellEnd"/>
          </w:p>
        </w:tc>
        <w:tc>
          <w:tcPr>
            <w:tcW w:w="1701" w:type="dxa"/>
          </w:tcPr>
          <w:p w:rsidR="0026588D" w:rsidRPr="00C2142D" w:rsidRDefault="00621459" w:rsidP="00BA5CBB">
            <w:pPr>
              <w:spacing w:line="276" w:lineRule="auto"/>
              <w:jc w:val="right"/>
              <w:rPr>
                <w:szCs w:val="28"/>
                <w:lang w:val="az-Latn-AZ"/>
              </w:rPr>
            </w:pPr>
            <w:r>
              <w:rPr>
                <w:szCs w:val="28"/>
                <w:lang w:val="az-Latn-AZ"/>
              </w:rPr>
              <w:t>49.133,77</w:t>
            </w:r>
          </w:p>
        </w:tc>
      </w:tr>
      <w:tr w:rsidR="0026588D" w:rsidRPr="00C2142D" w:rsidTr="0026588D">
        <w:tc>
          <w:tcPr>
            <w:tcW w:w="5386" w:type="dxa"/>
          </w:tcPr>
          <w:p w:rsidR="0026588D" w:rsidRPr="00C2142D" w:rsidRDefault="0026588D" w:rsidP="00C32A88">
            <w:pPr>
              <w:spacing w:line="276" w:lineRule="auto"/>
              <w:rPr>
                <w:szCs w:val="28"/>
                <w:lang w:val="az-Latn-AZ"/>
              </w:rPr>
            </w:pPr>
            <w:r w:rsidRPr="00C2142D">
              <w:rPr>
                <w:szCs w:val="28"/>
                <w:lang w:val="az-Latn-AZ"/>
              </w:rPr>
              <w:t>Rabitə xərcləri</w:t>
            </w:r>
          </w:p>
        </w:tc>
        <w:tc>
          <w:tcPr>
            <w:tcW w:w="1701" w:type="dxa"/>
          </w:tcPr>
          <w:p w:rsidR="0026588D" w:rsidRPr="00C2142D" w:rsidRDefault="00621459" w:rsidP="00BA5CBB">
            <w:pPr>
              <w:spacing w:line="276" w:lineRule="auto"/>
              <w:jc w:val="right"/>
              <w:rPr>
                <w:szCs w:val="28"/>
                <w:lang w:val="az-Latn-AZ"/>
              </w:rPr>
            </w:pPr>
            <w:r>
              <w:rPr>
                <w:szCs w:val="28"/>
                <w:lang w:val="az-Latn-AZ"/>
              </w:rPr>
              <w:t>42.702,42</w:t>
            </w:r>
          </w:p>
        </w:tc>
      </w:tr>
      <w:tr w:rsidR="0026588D" w:rsidRPr="00C2142D" w:rsidTr="0026588D">
        <w:tc>
          <w:tcPr>
            <w:tcW w:w="5386" w:type="dxa"/>
          </w:tcPr>
          <w:p w:rsidR="0026588D" w:rsidRPr="00C2142D" w:rsidRDefault="0026588D" w:rsidP="00C32A88">
            <w:pPr>
              <w:spacing w:line="276" w:lineRule="auto"/>
              <w:rPr>
                <w:szCs w:val="28"/>
              </w:rPr>
            </w:pPr>
            <w:proofErr w:type="spellStart"/>
            <w:r w:rsidRPr="00C2142D">
              <w:rPr>
                <w:szCs w:val="28"/>
              </w:rPr>
              <w:t>Bank</w:t>
            </w:r>
            <w:proofErr w:type="spellEnd"/>
            <w:r w:rsidRPr="00C2142D">
              <w:rPr>
                <w:szCs w:val="28"/>
              </w:rPr>
              <w:t xml:space="preserve"> </w:t>
            </w:r>
            <w:proofErr w:type="spellStart"/>
            <w:r w:rsidRPr="00C2142D">
              <w:rPr>
                <w:szCs w:val="28"/>
              </w:rPr>
              <w:t>xidməti</w:t>
            </w:r>
            <w:proofErr w:type="spellEnd"/>
            <w:r w:rsidRPr="00C2142D">
              <w:rPr>
                <w:szCs w:val="28"/>
              </w:rPr>
              <w:t xml:space="preserve"> </w:t>
            </w:r>
            <w:proofErr w:type="spellStart"/>
            <w:r w:rsidRPr="00C2142D">
              <w:rPr>
                <w:szCs w:val="28"/>
              </w:rPr>
              <w:t>üzrə</w:t>
            </w:r>
            <w:proofErr w:type="spellEnd"/>
            <w:r w:rsidRPr="00C2142D">
              <w:rPr>
                <w:szCs w:val="28"/>
              </w:rPr>
              <w:t xml:space="preserve"> </w:t>
            </w:r>
            <w:proofErr w:type="spellStart"/>
            <w:r w:rsidRPr="00C2142D">
              <w:rPr>
                <w:szCs w:val="28"/>
              </w:rPr>
              <w:t>xərclər</w:t>
            </w:r>
            <w:proofErr w:type="spellEnd"/>
          </w:p>
        </w:tc>
        <w:tc>
          <w:tcPr>
            <w:tcW w:w="1701" w:type="dxa"/>
          </w:tcPr>
          <w:p w:rsidR="0026588D" w:rsidRPr="00C2142D" w:rsidRDefault="00621459" w:rsidP="00BA5CBB">
            <w:pPr>
              <w:spacing w:line="276" w:lineRule="auto"/>
              <w:jc w:val="right"/>
              <w:rPr>
                <w:szCs w:val="28"/>
                <w:lang w:val="az-Latn-AZ"/>
              </w:rPr>
            </w:pPr>
            <w:r>
              <w:rPr>
                <w:szCs w:val="28"/>
                <w:lang w:val="az-Latn-AZ"/>
              </w:rPr>
              <w:t>301.283,98</w:t>
            </w:r>
          </w:p>
        </w:tc>
      </w:tr>
      <w:tr w:rsidR="0026588D" w:rsidRPr="00C2142D" w:rsidTr="0026588D">
        <w:tc>
          <w:tcPr>
            <w:tcW w:w="5386" w:type="dxa"/>
          </w:tcPr>
          <w:p w:rsidR="0026588D" w:rsidRPr="00C2142D" w:rsidRDefault="0026588D" w:rsidP="00C32A88">
            <w:pPr>
              <w:spacing w:line="276" w:lineRule="auto"/>
              <w:rPr>
                <w:szCs w:val="28"/>
                <w:lang w:val="az-Latn-AZ"/>
              </w:rPr>
            </w:pPr>
            <w:r w:rsidRPr="00C2142D">
              <w:rPr>
                <w:szCs w:val="28"/>
                <w:lang w:val="az-Latn-AZ"/>
              </w:rPr>
              <w:t>Reklam xərcləri</w:t>
            </w:r>
          </w:p>
        </w:tc>
        <w:tc>
          <w:tcPr>
            <w:tcW w:w="1701" w:type="dxa"/>
          </w:tcPr>
          <w:p w:rsidR="0026588D" w:rsidRPr="00C2142D" w:rsidRDefault="00621459" w:rsidP="00BA5CBB">
            <w:pPr>
              <w:spacing w:line="276" w:lineRule="auto"/>
              <w:jc w:val="right"/>
              <w:rPr>
                <w:szCs w:val="28"/>
                <w:lang w:val="az-Latn-AZ"/>
              </w:rPr>
            </w:pPr>
            <w:r>
              <w:rPr>
                <w:szCs w:val="28"/>
                <w:lang w:val="az-Latn-AZ"/>
              </w:rPr>
              <w:t>6.209,99</w:t>
            </w:r>
          </w:p>
        </w:tc>
      </w:tr>
      <w:tr w:rsidR="0026588D" w:rsidRPr="00C2142D" w:rsidTr="0026588D">
        <w:tc>
          <w:tcPr>
            <w:tcW w:w="5386" w:type="dxa"/>
          </w:tcPr>
          <w:p w:rsidR="0026588D" w:rsidRPr="00C2142D" w:rsidRDefault="0026588D" w:rsidP="00C32A88">
            <w:pPr>
              <w:spacing w:line="276" w:lineRule="auto"/>
              <w:rPr>
                <w:szCs w:val="28"/>
              </w:rPr>
            </w:pPr>
            <w:proofErr w:type="spellStart"/>
            <w:r w:rsidRPr="00C2142D">
              <w:rPr>
                <w:szCs w:val="28"/>
              </w:rPr>
              <w:t>Əsas</w:t>
            </w:r>
            <w:proofErr w:type="spellEnd"/>
            <w:r w:rsidRPr="00C2142D">
              <w:rPr>
                <w:szCs w:val="28"/>
              </w:rPr>
              <w:t xml:space="preserve"> </w:t>
            </w:r>
            <w:proofErr w:type="spellStart"/>
            <w:r w:rsidRPr="00C2142D">
              <w:rPr>
                <w:szCs w:val="28"/>
              </w:rPr>
              <w:t>vəsaitlərin</w:t>
            </w:r>
            <w:proofErr w:type="spellEnd"/>
            <w:r w:rsidRPr="00C2142D">
              <w:rPr>
                <w:szCs w:val="28"/>
              </w:rPr>
              <w:t xml:space="preserve"> </w:t>
            </w:r>
            <w:proofErr w:type="spellStart"/>
            <w:r w:rsidRPr="00C2142D">
              <w:rPr>
                <w:szCs w:val="28"/>
              </w:rPr>
              <w:t>amortizasiyası</w:t>
            </w:r>
            <w:proofErr w:type="spellEnd"/>
          </w:p>
        </w:tc>
        <w:tc>
          <w:tcPr>
            <w:tcW w:w="1701" w:type="dxa"/>
          </w:tcPr>
          <w:p w:rsidR="0026588D" w:rsidRPr="00C2142D" w:rsidRDefault="00621459" w:rsidP="00BA5CBB">
            <w:pPr>
              <w:spacing w:line="276" w:lineRule="auto"/>
              <w:jc w:val="right"/>
              <w:rPr>
                <w:szCs w:val="28"/>
                <w:lang w:val="az-Latn-AZ"/>
              </w:rPr>
            </w:pPr>
            <w:r>
              <w:rPr>
                <w:szCs w:val="28"/>
                <w:lang w:val="az-Latn-AZ"/>
              </w:rPr>
              <w:t>230.928,81</w:t>
            </w:r>
          </w:p>
        </w:tc>
      </w:tr>
      <w:tr w:rsidR="0026588D" w:rsidRPr="00C2142D" w:rsidTr="0026588D">
        <w:tc>
          <w:tcPr>
            <w:tcW w:w="5386" w:type="dxa"/>
          </w:tcPr>
          <w:p w:rsidR="0026588D" w:rsidRPr="00C2142D" w:rsidRDefault="00F05F93" w:rsidP="00C32A88">
            <w:pPr>
              <w:spacing w:line="276" w:lineRule="auto"/>
              <w:rPr>
                <w:bCs/>
                <w:szCs w:val="28"/>
                <w:lang w:val="az-Latn-AZ"/>
              </w:rPr>
            </w:pPr>
            <w:r w:rsidRPr="00C2142D">
              <w:rPr>
                <w:bCs/>
                <w:szCs w:val="28"/>
                <w:lang w:val="az-Latn-AZ"/>
              </w:rPr>
              <w:t>yiğımlar</w:t>
            </w:r>
          </w:p>
        </w:tc>
        <w:tc>
          <w:tcPr>
            <w:tcW w:w="1701" w:type="dxa"/>
          </w:tcPr>
          <w:p w:rsidR="0026588D" w:rsidRPr="00C2142D" w:rsidRDefault="00621459" w:rsidP="00BA5CBB">
            <w:pPr>
              <w:spacing w:line="276" w:lineRule="auto"/>
              <w:jc w:val="right"/>
              <w:rPr>
                <w:bCs/>
                <w:szCs w:val="28"/>
                <w:lang w:val="az-Latn-AZ"/>
              </w:rPr>
            </w:pPr>
            <w:r>
              <w:rPr>
                <w:bCs/>
                <w:szCs w:val="28"/>
                <w:lang w:val="az-Latn-AZ"/>
              </w:rPr>
              <w:t>9.154</w:t>
            </w:r>
          </w:p>
        </w:tc>
      </w:tr>
      <w:tr w:rsidR="0026588D" w:rsidRPr="00C2142D" w:rsidTr="0026588D">
        <w:tc>
          <w:tcPr>
            <w:tcW w:w="5386" w:type="dxa"/>
          </w:tcPr>
          <w:p w:rsidR="0026588D" w:rsidRPr="00C2142D" w:rsidRDefault="0026588D" w:rsidP="00C32A88">
            <w:pPr>
              <w:spacing w:line="276" w:lineRule="auto"/>
              <w:rPr>
                <w:szCs w:val="28"/>
                <w:lang w:val="en-US"/>
              </w:rPr>
            </w:pPr>
            <w:proofErr w:type="spellStart"/>
            <w:r w:rsidRPr="00C2142D">
              <w:rPr>
                <w:szCs w:val="28"/>
                <w:lang w:val="en-US"/>
              </w:rPr>
              <w:t>Sığorta</w:t>
            </w:r>
            <w:proofErr w:type="spellEnd"/>
            <w:r w:rsidRPr="00C2142D">
              <w:rPr>
                <w:szCs w:val="28"/>
                <w:lang w:val="en-US"/>
              </w:rPr>
              <w:t xml:space="preserve"> </w:t>
            </w:r>
            <w:proofErr w:type="spellStart"/>
            <w:r w:rsidRPr="00C2142D">
              <w:rPr>
                <w:szCs w:val="28"/>
                <w:lang w:val="en-US"/>
              </w:rPr>
              <w:t>xərcləri</w:t>
            </w:r>
            <w:proofErr w:type="spellEnd"/>
          </w:p>
        </w:tc>
        <w:tc>
          <w:tcPr>
            <w:tcW w:w="1701" w:type="dxa"/>
          </w:tcPr>
          <w:p w:rsidR="0026588D" w:rsidRPr="00C2142D" w:rsidRDefault="00621459" w:rsidP="00BA5CBB">
            <w:pPr>
              <w:spacing w:line="276" w:lineRule="auto"/>
              <w:jc w:val="right"/>
              <w:rPr>
                <w:szCs w:val="28"/>
                <w:lang w:val="az-Latn-AZ"/>
              </w:rPr>
            </w:pPr>
            <w:r>
              <w:rPr>
                <w:szCs w:val="28"/>
                <w:lang w:val="az-Latn-AZ"/>
              </w:rPr>
              <w:t>9.852,97</w:t>
            </w:r>
          </w:p>
        </w:tc>
      </w:tr>
      <w:tr w:rsidR="00C527A3" w:rsidRPr="00C2142D" w:rsidTr="0026588D">
        <w:tc>
          <w:tcPr>
            <w:tcW w:w="5386" w:type="dxa"/>
          </w:tcPr>
          <w:p w:rsidR="00C527A3" w:rsidRPr="00C2142D" w:rsidRDefault="00C527A3" w:rsidP="00C32A88">
            <w:pPr>
              <w:spacing w:line="276" w:lineRule="auto"/>
              <w:rPr>
                <w:szCs w:val="28"/>
                <w:lang w:val="en-US"/>
              </w:rPr>
            </w:pPr>
            <w:proofErr w:type="spellStart"/>
            <w:r w:rsidRPr="00C2142D">
              <w:rPr>
                <w:szCs w:val="28"/>
                <w:lang w:val="en-US"/>
              </w:rPr>
              <w:t>Sair</w:t>
            </w:r>
            <w:proofErr w:type="spellEnd"/>
            <w:r w:rsidRPr="00C2142D">
              <w:rPr>
                <w:szCs w:val="28"/>
                <w:lang w:val="en-US"/>
              </w:rPr>
              <w:t xml:space="preserve"> </w:t>
            </w:r>
            <w:proofErr w:type="spellStart"/>
            <w:r w:rsidRPr="00C2142D">
              <w:rPr>
                <w:szCs w:val="28"/>
                <w:lang w:val="en-US"/>
              </w:rPr>
              <w:t>xərclər</w:t>
            </w:r>
            <w:proofErr w:type="spellEnd"/>
          </w:p>
        </w:tc>
        <w:tc>
          <w:tcPr>
            <w:tcW w:w="1701" w:type="dxa"/>
          </w:tcPr>
          <w:p w:rsidR="00C527A3" w:rsidRPr="00C2142D" w:rsidRDefault="00EB54D7" w:rsidP="00BA5CBB">
            <w:pPr>
              <w:spacing w:line="276" w:lineRule="auto"/>
              <w:jc w:val="right"/>
              <w:rPr>
                <w:szCs w:val="28"/>
                <w:lang w:val="az-Latn-AZ"/>
              </w:rPr>
            </w:pPr>
            <w:r>
              <w:rPr>
                <w:szCs w:val="28"/>
                <w:lang w:val="az-Latn-AZ"/>
              </w:rPr>
              <w:t>108.920,37</w:t>
            </w:r>
          </w:p>
        </w:tc>
      </w:tr>
      <w:tr w:rsidR="0026588D" w:rsidRPr="00C2142D" w:rsidTr="0026588D">
        <w:tc>
          <w:tcPr>
            <w:tcW w:w="5386" w:type="dxa"/>
            <w:vAlign w:val="bottom"/>
          </w:tcPr>
          <w:p w:rsidR="0026588D" w:rsidRPr="00C2142D" w:rsidRDefault="0026588D" w:rsidP="00C32A88">
            <w:pPr>
              <w:spacing w:line="276" w:lineRule="auto"/>
              <w:rPr>
                <w:b/>
                <w:bCs/>
                <w:szCs w:val="28"/>
                <w:lang w:val="en-US"/>
              </w:rPr>
            </w:pPr>
            <w:r w:rsidRPr="00C2142D">
              <w:rPr>
                <w:b/>
                <w:bCs/>
                <w:szCs w:val="28"/>
                <w:lang w:val="en-US"/>
              </w:rPr>
              <w:t>YEKUNU</w:t>
            </w:r>
          </w:p>
        </w:tc>
        <w:tc>
          <w:tcPr>
            <w:tcW w:w="1701" w:type="dxa"/>
          </w:tcPr>
          <w:p w:rsidR="0026588D" w:rsidRPr="00C2142D" w:rsidRDefault="00EB54D7" w:rsidP="00BA5CBB">
            <w:pPr>
              <w:spacing w:line="276" w:lineRule="auto"/>
              <w:jc w:val="right"/>
              <w:rPr>
                <w:b/>
                <w:bCs/>
                <w:szCs w:val="28"/>
                <w:lang w:val="az-Latn-AZ"/>
              </w:rPr>
            </w:pPr>
            <w:r>
              <w:rPr>
                <w:b/>
                <w:bCs/>
                <w:szCs w:val="28"/>
                <w:lang w:val="az-Latn-AZ"/>
              </w:rPr>
              <w:t>7.779.699,10</w:t>
            </w:r>
          </w:p>
        </w:tc>
      </w:tr>
    </w:tbl>
    <w:p w:rsidR="007602E1" w:rsidRDefault="007602E1" w:rsidP="00C32A88">
      <w:pPr>
        <w:spacing w:line="276" w:lineRule="auto"/>
        <w:jc w:val="both"/>
      </w:pPr>
    </w:p>
    <w:p w:rsidR="007602E1" w:rsidRDefault="007602E1" w:rsidP="00B33A8D">
      <w:pPr>
        <w:spacing w:line="276" w:lineRule="auto"/>
        <w:jc w:val="both"/>
        <w:rPr>
          <w:b/>
          <w:color w:val="000000"/>
          <w:sz w:val="28"/>
          <w:szCs w:val="28"/>
          <w:lang w:val="az-Latn-AZ"/>
        </w:rPr>
      </w:pPr>
      <w:r>
        <w:rPr>
          <w:lang w:val="az-Latn-AZ"/>
        </w:rPr>
        <w:t xml:space="preserve">                                             </w:t>
      </w:r>
      <w:r w:rsidRPr="007F1D0F">
        <w:rPr>
          <w:sz w:val="28"/>
          <w:szCs w:val="28"/>
          <w:lang w:val="az-Latn-AZ"/>
        </w:rPr>
        <w:t>1</w:t>
      </w:r>
      <w:r w:rsidR="00B763FE" w:rsidRPr="007F1D0F">
        <w:rPr>
          <w:sz w:val="28"/>
          <w:szCs w:val="28"/>
          <w:lang w:val="az-Latn-AZ"/>
        </w:rPr>
        <w:t>3</w:t>
      </w:r>
      <w:r w:rsidRPr="00DA3309">
        <w:rPr>
          <w:b/>
          <w:color w:val="000000"/>
          <w:sz w:val="28"/>
          <w:szCs w:val="28"/>
          <w:lang w:val="az-Latn-AZ"/>
        </w:rPr>
        <w:t>. Kapital və Ehtiyyat</w:t>
      </w:r>
    </w:p>
    <w:p w:rsidR="001E65AC" w:rsidRPr="003A2244" w:rsidRDefault="001E65AC" w:rsidP="00C32A88">
      <w:pPr>
        <w:spacing w:line="276" w:lineRule="auto"/>
        <w:jc w:val="both"/>
        <w:rPr>
          <w:b/>
          <w:sz w:val="10"/>
          <w:szCs w:val="28"/>
          <w:lang w:val="az-Latn-AZ"/>
        </w:rPr>
      </w:pPr>
    </w:p>
    <w:p w:rsidR="001E65AC" w:rsidRDefault="001E65AC" w:rsidP="001E65AC">
      <w:pPr>
        <w:autoSpaceDE w:val="0"/>
        <w:autoSpaceDN w:val="0"/>
        <w:adjustRightInd w:val="0"/>
        <w:jc w:val="both"/>
        <w:rPr>
          <w:sz w:val="28"/>
          <w:szCs w:val="28"/>
          <w:lang w:val="az-Latn-AZ"/>
        </w:rPr>
      </w:pPr>
      <w:r>
        <w:rPr>
          <w:sz w:val="28"/>
          <w:szCs w:val="28"/>
          <w:lang w:val="az-Latn-AZ"/>
        </w:rPr>
        <w:t xml:space="preserve">        </w:t>
      </w:r>
      <w:r w:rsidR="00B06D71">
        <w:rPr>
          <w:sz w:val="28"/>
          <w:szCs w:val="28"/>
          <w:lang w:val="az-Latn-AZ"/>
        </w:rPr>
        <w:t>2023-cü</w:t>
      </w:r>
      <w:r w:rsidR="00561F46">
        <w:rPr>
          <w:sz w:val="28"/>
          <w:szCs w:val="28"/>
          <w:lang w:val="az-Latn-AZ"/>
        </w:rPr>
        <w:t xml:space="preserve"> hesabat dövründə </w:t>
      </w:r>
      <w:r w:rsidR="006A610A">
        <w:rPr>
          <w:sz w:val="28"/>
          <w:szCs w:val="28"/>
          <w:lang w:val="az-Latn-AZ"/>
        </w:rPr>
        <w:t>Universitetin</w:t>
      </w:r>
      <w:r w:rsidR="00561F46">
        <w:rPr>
          <w:sz w:val="28"/>
          <w:szCs w:val="28"/>
          <w:lang w:val="az-Latn-AZ"/>
        </w:rPr>
        <w:t xml:space="preserve"> </w:t>
      </w:r>
      <w:r w:rsidR="002B20E3">
        <w:rPr>
          <w:sz w:val="28"/>
          <w:szCs w:val="28"/>
          <w:lang w:val="az-Latn-AZ"/>
        </w:rPr>
        <w:t xml:space="preserve"> </w:t>
      </w:r>
      <w:r w:rsidR="00D85650" w:rsidRPr="001E65AC">
        <w:rPr>
          <w:sz w:val="28"/>
          <w:szCs w:val="28"/>
          <w:lang w:val="az-Latn-AZ"/>
        </w:rPr>
        <w:t xml:space="preserve"> </w:t>
      </w:r>
      <w:r w:rsidRPr="001E65AC">
        <w:rPr>
          <w:sz w:val="28"/>
          <w:szCs w:val="28"/>
          <w:lang w:val="az-Latn-AZ"/>
        </w:rPr>
        <w:t>Nizamnamə</w:t>
      </w:r>
      <w:r w:rsidR="00D85650" w:rsidRPr="001E65AC">
        <w:rPr>
          <w:sz w:val="28"/>
          <w:szCs w:val="28"/>
          <w:lang w:val="az-Latn-AZ"/>
        </w:rPr>
        <w:t xml:space="preserve"> </w:t>
      </w:r>
      <w:r w:rsidRPr="001E65AC">
        <w:rPr>
          <w:sz w:val="28"/>
          <w:szCs w:val="28"/>
          <w:lang w:val="az-Latn-AZ"/>
        </w:rPr>
        <w:t>kapitalı</w:t>
      </w:r>
      <w:r w:rsidR="00561F46">
        <w:rPr>
          <w:sz w:val="28"/>
          <w:szCs w:val="28"/>
          <w:lang w:val="az-Latn-AZ"/>
        </w:rPr>
        <w:t xml:space="preserve">nın </w:t>
      </w:r>
      <w:r w:rsidR="002B20E3">
        <w:rPr>
          <w:sz w:val="28"/>
          <w:szCs w:val="28"/>
          <w:lang w:val="az-Latn-AZ"/>
        </w:rPr>
        <w:t xml:space="preserve"> </w:t>
      </w:r>
      <w:r w:rsidR="00561F46">
        <w:rPr>
          <w:sz w:val="28"/>
          <w:szCs w:val="28"/>
          <w:lang w:val="az-Latn-AZ"/>
        </w:rPr>
        <w:t>həcmində dəyişiklik edilməmiş və</w:t>
      </w:r>
      <w:r w:rsidR="00D85650" w:rsidRPr="001E65AC">
        <w:rPr>
          <w:sz w:val="28"/>
          <w:szCs w:val="28"/>
          <w:lang w:val="az-Latn-AZ"/>
        </w:rPr>
        <w:t xml:space="preserve"> </w:t>
      </w:r>
      <w:r w:rsidRPr="001E65AC">
        <w:rPr>
          <w:sz w:val="28"/>
          <w:szCs w:val="28"/>
          <w:lang w:val="az-Latn-AZ"/>
        </w:rPr>
        <w:t xml:space="preserve">təsdiq </w:t>
      </w:r>
      <w:r w:rsidR="00561F46">
        <w:rPr>
          <w:sz w:val="28"/>
          <w:szCs w:val="28"/>
          <w:lang w:val="az-Latn-AZ"/>
        </w:rPr>
        <w:t>olunmuş</w:t>
      </w:r>
      <w:r w:rsidRPr="001E65AC">
        <w:rPr>
          <w:sz w:val="28"/>
          <w:szCs w:val="28"/>
          <w:lang w:val="az-Latn-AZ"/>
        </w:rPr>
        <w:t xml:space="preserve"> Nizamnaməsinə əsasən  </w:t>
      </w:r>
      <w:r w:rsidR="00AB72DB">
        <w:rPr>
          <w:sz w:val="28"/>
          <w:szCs w:val="28"/>
          <w:lang w:val="az-Latn-AZ"/>
        </w:rPr>
        <w:t xml:space="preserve"> 373.173,00</w:t>
      </w:r>
      <w:r w:rsidR="00D85650" w:rsidRPr="001E65AC">
        <w:rPr>
          <w:sz w:val="28"/>
          <w:szCs w:val="28"/>
          <w:lang w:val="az-Latn-AZ"/>
        </w:rPr>
        <w:t xml:space="preserve"> manat</w:t>
      </w:r>
      <w:r>
        <w:rPr>
          <w:sz w:val="28"/>
          <w:szCs w:val="28"/>
          <w:lang w:val="az-Latn-AZ"/>
        </w:rPr>
        <w:t xml:space="preserve"> həcmində</w:t>
      </w:r>
      <w:r w:rsidR="002B20E3">
        <w:rPr>
          <w:sz w:val="28"/>
          <w:szCs w:val="28"/>
          <w:lang w:val="az-Latn-AZ"/>
        </w:rPr>
        <w:t xml:space="preserve"> olmuşdur</w:t>
      </w:r>
      <w:r w:rsidR="00561F46">
        <w:rPr>
          <w:sz w:val="28"/>
          <w:szCs w:val="28"/>
          <w:lang w:val="az-Latn-AZ"/>
        </w:rPr>
        <w:t xml:space="preserve">. </w:t>
      </w:r>
    </w:p>
    <w:p w:rsidR="00C2142D" w:rsidRPr="001E65AC" w:rsidRDefault="00C2142D" w:rsidP="001E65AC">
      <w:pPr>
        <w:autoSpaceDE w:val="0"/>
        <w:autoSpaceDN w:val="0"/>
        <w:adjustRightInd w:val="0"/>
        <w:jc w:val="both"/>
        <w:rPr>
          <w:sz w:val="28"/>
          <w:szCs w:val="28"/>
          <w:lang w:val="az-Latn-AZ"/>
        </w:rPr>
      </w:pPr>
    </w:p>
    <w:p w:rsidR="007602E1" w:rsidRPr="00C32A88" w:rsidRDefault="001E65AC" w:rsidP="007602E1">
      <w:pPr>
        <w:spacing w:line="276" w:lineRule="auto"/>
        <w:jc w:val="both"/>
        <w:rPr>
          <w:b/>
          <w:i/>
          <w:sz w:val="28"/>
          <w:szCs w:val="28"/>
          <w:lang w:val="az-Latn-AZ"/>
        </w:rPr>
      </w:pPr>
      <w:r w:rsidRPr="001E65AC">
        <w:rPr>
          <w:sz w:val="28"/>
          <w:szCs w:val="28"/>
          <w:lang w:val="az-Latn-AZ"/>
        </w:rPr>
        <w:t xml:space="preserve">        </w:t>
      </w:r>
      <w:r w:rsidR="007602E1" w:rsidRPr="00C32A88">
        <w:rPr>
          <w:b/>
          <w:i/>
          <w:sz w:val="28"/>
          <w:szCs w:val="28"/>
          <w:lang w:val="az-Latn-AZ"/>
        </w:rPr>
        <w:t>Ehtiyatlar</w:t>
      </w:r>
    </w:p>
    <w:p w:rsidR="00051E40" w:rsidRDefault="007602E1" w:rsidP="007602E1">
      <w:pPr>
        <w:spacing w:line="276" w:lineRule="auto"/>
        <w:jc w:val="both"/>
        <w:rPr>
          <w:color w:val="19232D"/>
          <w:sz w:val="28"/>
          <w:szCs w:val="21"/>
          <w:shd w:val="clear" w:color="auto" w:fill="FFFFFF"/>
          <w:lang w:val="az-Latn-AZ"/>
        </w:rPr>
      </w:pPr>
      <w:r w:rsidRPr="00C32A88">
        <w:rPr>
          <w:sz w:val="28"/>
          <w:szCs w:val="28"/>
          <w:lang w:val="az-Latn-AZ"/>
        </w:rPr>
        <w:t xml:space="preserve">        </w:t>
      </w:r>
      <w:r w:rsidR="00051E40" w:rsidRPr="00051E40">
        <w:rPr>
          <w:color w:val="19232D"/>
          <w:sz w:val="28"/>
          <w:szCs w:val="21"/>
          <w:shd w:val="clear" w:color="auto" w:fill="FFFFFF"/>
          <w:lang w:val="az-Latn-AZ"/>
        </w:rPr>
        <w:t xml:space="preserve">Müəssisənin Nizamnaməsində nəzərdə tutulduğu halda müəssisədə "Ehtiyat Kapitalı(Fondu)" yaradıla bilər. Qanunvericilikdə məhdud məsuliyyətli cəmiyyətlərin Ehtiyat Kapitalı(Fondu) yaratmaq tələbi yoxdur. Lakin, "Ehtiyat Kapitalı" cəmiyyətin təsisçilərinin yığıncağının qərarı ilə cəmiyyətin Nizamnaməsinə daxil edilə bilər. </w:t>
      </w:r>
      <w:r w:rsidR="00051E40">
        <w:rPr>
          <w:color w:val="19232D"/>
          <w:sz w:val="28"/>
          <w:szCs w:val="21"/>
          <w:shd w:val="clear" w:color="auto" w:fill="FFFFFF"/>
          <w:lang w:val="az-Latn-AZ"/>
        </w:rPr>
        <w:t xml:space="preserve">      </w:t>
      </w:r>
    </w:p>
    <w:p w:rsidR="00051E40" w:rsidRPr="00051E40" w:rsidRDefault="00051E40" w:rsidP="007602E1">
      <w:pPr>
        <w:spacing w:line="276" w:lineRule="auto"/>
        <w:jc w:val="both"/>
        <w:rPr>
          <w:sz w:val="28"/>
          <w:szCs w:val="28"/>
          <w:lang w:val="az-Latn-AZ"/>
        </w:rPr>
      </w:pPr>
      <w:r>
        <w:rPr>
          <w:color w:val="19232D"/>
          <w:sz w:val="28"/>
          <w:szCs w:val="21"/>
          <w:shd w:val="clear" w:color="auto" w:fill="FFFFFF"/>
          <w:lang w:val="az-Latn-AZ"/>
        </w:rPr>
        <w:t xml:space="preserve">        </w:t>
      </w:r>
      <w:r w:rsidRPr="00051E40">
        <w:rPr>
          <w:color w:val="19232D"/>
          <w:sz w:val="28"/>
          <w:szCs w:val="21"/>
          <w:shd w:val="clear" w:color="auto" w:fill="FFFFFF"/>
          <w:lang w:val="az-Latn-AZ"/>
        </w:rPr>
        <w:t>Qərarda "Ehtiyat Kapitalının(Fondunun)" həcmi, ora olan illik köçürmələr və ondan istifadə qaydaları qeyd edilir.</w:t>
      </w:r>
    </w:p>
    <w:p w:rsidR="003A2244" w:rsidRDefault="00051E40" w:rsidP="007602E1">
      <w:pPr>
        <w:spacing w:line="276" w:lineRule="auto"/>
        <w:jc w:val="both"/>
        <w:rPr>
          <w:sz w:val="28"/>
          <w:szCs w:val="28"/>
          <w:lang w:val="az-Latn-AZ"/>
        </w:rPr>
      </w:pPr>
      <w:r>
        <w:rPr>
          <w:sz w:val="28"/>
          <w:szCs w:val="28"/>
          <w:lang w:val="az-Latn-AZ"/>
        </w:rPr>
        <w:t xml:space="preserve">      </w:t>
      </w:r>
      <w:r w:rsidR="007602E1" w:rsidRPr="00C32A88">
        <w:rPr>
          <w:sz w:val="28"/>
          <w:szCs w:val="28"/>
          <w:lang w:val="az-Latn-AZ"/>
        </w:rPr>
        <w:t xml:space="preserve">Auditin əhatə etdiyi dövr ərzində aparılmış müvafiq əməliyyatlar nəticəsində müxtəlif səbəblərdən, o cümlədən, müvafiq  hüquqi və ya əsas fəaliyyətlə bağlı olan məsələlərdən yaranmış öhdəliklərin yerinə yetirilməsi, icra edilməsi və ya bağlanılması üçün  </w:t>
      </w:r>
      <w:r w:rsidR="006A610A">
        <w:rPr>
          <w:sz w:val="28"/>
          <w:szCs w:val="28"/>
          <w:lang w:val="az-Latn-AZ"/>
        </w:rPr>
        <w:t>Universitetin</w:t>
      </w:r>
      <w:r w:rsidR="007602E1" w:rsidRPr="00C32A88">
        <w:rPr>
          <w:sz w:val="28"/>
          <w:szCs w:val="28"/>
          <w:lang w:val="az-Latn-AZ"/>
        </w:rPr>
        <w:t xml:space="preserve">  hesabat ilinin maliyyə nəticələrinə (mənfəətdən ayırmalar) və müxtəlif mənbələr hesabına yaranmış pul vəsaitlərinə (yenidənqiymətləndirmə və s.) əsasən ehtiyatlar  yaradılmışdır və həmin ehtiyyatlar üzrə hərəkətlər və qalıq məbləğləri  mühasibat uçotunun müvafiq hesab planları üzrə uçota alınmışdır. </w:t>
      </w:r>
    </w:p>
    <w:p w:rsidR="00EE1856" w:rsidRDefault="00EE1856" w:rsidP="007602E1">
      <w:pPr>
        <w:spacing w:line="276" w:lineRule="auto"/>
        <w:jc w:val="both"/>
        <w:rPr>
          <w:sz w:val="28"/>
          <w:szCs w:val="28"/>
          <w:lang w:val="az-Latn-AZ"/>
        </w:rPr>
      </w:pPr>
    </w:p>
    <w:p w:rsidR="00C2142D" w:rsidRDefault="00C2142D" w:rsidP="007602E1">
      <w:pPr>
        <w:spacing w:line="276" w:lineRule="auto"/>
        <w:jc w:val="both"/>
        <w:rPr>
          <w:sz w:val="14"/>
          <w:szCs w:val="28"/>
          <w:lang w:val="az-Latn-AZ"/>
        </w:rPr>
      </w:pPr>
    </w:p>
    <w:p w:rsidR="00C2142D" w:rsidRPr="002F4A61" w:rsidRDefault="00C2142D" w:rsidP="007602E1">
      <w:pPr>
        <w:spacing w:line="276" w:lineRule="auto"/>
        <w:jc w:val="both"/>
        <w:rPr>
          <w:sz w:val="14"/>
          <w:szCs w:val="28"/>
          <w:lang w:val="az-Latn-AZ"/>
        </w:rPr>
      </w:pPr>
    </w:p>
    <w:p w:rsidR="00056492" w:rsidRPr="00C32A88" w:rsidRDefault="00D85650" w:rsidP="003A2244">
      <w:pPr>
        <w:spacing w:line="276" w:lineRule="auto"/>
        <w:jc w:val="center"/>
        <w:rPr>
          <w:b/>
          <w:sz w:val="28"/>
          <w:szCs w:val="28"/>
          <w:lang w:val="az-Latn-AZ"/>
        </w:rPr>
      </w:pPr>
      <w:r>
        <w:rPr>
          <w:b/>
          <w:bCs/>
          <w:sz w:val="28"/>
          <w:szCs w:val="28"/>
          <w:lang w:val="az-Latn-AZ"/>
        </w:rPr>
        <w:lastRenderedPageBreak/>
        <w:t>1</w:t>
      </w:r>
      <w:r w:rsidR="00B763FE">
        <w:rPr>
          <w:b/>
          <w:bCs/>
          <w:sz w:val="28"/>
          <w:szCs w:val="28"/>
          <w:lang w:val="az-Latn-AZ"/>
        </w:rPr>
        <w:t>4</w:t>
      </w:r>
      <w:r w:rsidR="00056492" w:rsidRPr="00C32A88">
        <w:rPr>
          <w:b/>
          <w:bCs/>
          <w:sz w:val="28"/>
          <w:szCs w:val="28"/>
          <w:lang w:val="az-Latn-AZ"/>
        </w:rPr>
        <w:t>.</w:t>
      </w:r>
      <w:r w:rsidR="00056492" w:rsidRPr="00C32A88">
        <w:rPr>
          <w:b/>
          <w:sz w:val="28"/>
          <w:szCs w:val="28"/>
          <w:lang w:val="az-Latn-AZ"/>
        </w:rPr>
        <w:t xml:space="preserve"> Mənfəət vergisi</w:t>
      </w:r>
    </w:p>
    <w:p w:rsidR="00056492" w:rsidRPr="003A2244" w:rsidRDefault="00056492" w:rsidP="00C32A88">
      <w:pPr>
        <w:spacing w:line="276" w:lineRule="auto"/>
        <w:jc w:val="center"/>
        <w:rPr>
          <w:b/>
          <w:sz w:val="16"/>
          <w:szCs w:val="28"/>
          <w:lang w:val="az-Latn-AZ"/>
        </w:rPr>
      </w:pPr>
    </w:p>
    <w:p w:rsidR="00056492" w:rsidRPr="00C32A88" w:rsidRDefault="00056492" w:rsidP="00C32A88">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w:t>
      </w:r>
      <w:r w:rsidRPr="00C32A88">
        <w:rPr>
          <w:sz w:val="28"/>
          <w:szCs w:val="28"/>
          <w:lang w:val="az-Latn-AZ"/>
        </w:rPr>
        <w:t xml:space="preserve"> </w:t>
      </w:r>
      <w:r w:rsidR="00B06D71">
        <w:rPr>
          <w:sz w:val="28"/>
          <w:szCs w:val="28"/>
          <w:lang w:val="az-Latn-AZ"/>
        </w:rPr>
        <w:t>2023-cü</w:t>
      </w:r>
      <w:r w:rsidR="00227291">
        <w:rPr>
          <w:sz w:val="28"/>
          <w:szCs w:val="28"/>
          <w:lang w:val="az-Latn-AZ"/>
        </w:rPr>
        <w:t xml:space="preserve"> hesabat ilini mənfəətlə</w:t>
      </w:r>
      <w:r w:rsidRPr="00C32A88">
        <w:rPr>
          <w:sz w:val="28"/>
          <w:szCs w:val="28"/>
          <w:lang w:val="az-Latn-AZ"/>
        </w:rPr>
        <w:t xml:space="preserve"> başa vurmuşdur. </w:t>
      </w:r>
    </w:p>
    <w:p w:rsidR="00056492" w:rsidRDefault="00056492" w:rsidP="00C32A88">
      <w:pPr>
        <w:spacing w:line="276" w:lineRule="auto"/>
        <w:jc w:val="both"/>
        <w:rPr>
          <w:sz w:val="28"/>
          <w:szCs w:val="28"/>
          <w:lang w:val="az-Latn-AZ"/>
        </w:rPr>
      </w:pPr>
      <w:r w:rsidRPr="00C32A88">
        <w:rPr>
          <w:sz w:val="28"/>
          <w:szCs w:val="28"/>
          <w:lang w:val="az-Latn-AZ"/>
        </w:rPr>
        <w:t xml:space="preserve">        Auditin əhatə etdiyi hesabat ili üzrə bu sahədəki vəziyyət aşağıdakı kimi olmuşdur:</w:t>
      </w:r>
    </w:p>
    <w:p w:rsidR="00693782" w:rsidRPr="00C32A88" w:rsidRDefault="00693782" w:rsidP="00C32A88">
      <w:pPr>
        <w:spacing w:line="276" w:lineRule="auto"/>
        <w:jc w:val="both"/>
        <w:rPr>
          <w:sz w:val="28"/>
          <w:szCs w:val="28"/>
          <w:lang w:val="az-Latn-AZ"/>
        </w:rPr>
      </w:pPr>
    </w:p>
    <w:tbl>
      <w:tblPr>
        <w:tblW w:w="6219" w:type="dxa"/>
        <w:tblInd w:w="1555" w:type="dxa"/>
        <w:tblLook w:val="04A0" w:firstRow="1" w:lastRow="0" w:firstColumn="1" w:lastColumn="0" w:noHBand="0" w:noVBand="1"/>
      </w:tblPr>
      <w:tblGrid>
        <w:gridCol w:w="4677"/>
        <w:gridCol w:w="1542"/>
      </w:tblGrid>
      <w:tr w:rsidR="001510C3" w:rsidRPr="0068402B" w:rsidTr="001510C3">
        <w:trPr>
          <w:trHeight w:val="285"/>
        </w:trPr>
        <w:tc>
          <w:tcPr>
            <w:tcW w:w="4677" w:type="dxa"/>
            <w:tcBorders>
              <w:top w:val="single" w:sz="4" w:space="0" w:color="auto"/>
              <w:left w:val="single" w:sz="4" w:space="0" w:color="auto"/>
              <w:bottom w:val="single" w:sz="4" w:space="0" w:color="auto"/>
              <w:right w:val="single" w:sz="4" w:space="0" w:color="auto"/>
            </w:tcBorders>
            <w:vAlign w:val="bottom"/>
          </w:tcPr>
          <w:p w:rsidR="001510C3" w:rsidRPr="0068402B" w:rsidRDefault="001510C3" w:rsidP="00C32A88">
            <w:pPr>
              <w:spacing w:line="276" w:lineRule="auto"/>
              <w:jc w:val="center"/>
              <w:rPr>
                <w:b/>
                <w:bCs/>
                <w:szCs w:val="28"/>
              </w:rPr>
            </w:pPr>
            <w:proofErr w:type="spellStart"/>
            <w:r w:rsidRPr="0068402B">
              <w:rPr>
                <w:b/>
                <w:bCs/>
                <w:szCs w:val="28"/>
              </w:rPr>
              <w:t>Göstəricilər</w:t>
            </w:r>
            <w:proofErr w:type="spellEnd"/>
          </w:p>
        </w:tc>
        <w:tc>
          <w:tcPr>
            <w:tcW w:w="1542" w:type="dxa"/>
            <w:tcBorders>
              <w:top w:val="single" w:sz="4" w:space="0" w:color="auto"/>
              <w:left w:val="single" w:sz="4" w:space="0" w:color="auto"/>
              <w:bottom w:val="single" w:sz="4" w:space="0" w:color="auto"/>
              <w:right w:val="single" w:sz="4" w:space="0" w:color="auto"/>
            </w:tcBorders>
          </w:tcPr>
          <w:p w:rsidR="001510C3" w:rsidRPr="0068402B" w:rsidRDefault="00B06D71" w:rsidP="00C32A88">
            <w:pPr>
              <w:spacing w:line="276" w:lineRule="auto"/>
              <w:jc w:val="center"/>
              <w:rPr>
                <w:b/>
                <w:bCs/>
                <w:szCs w:val="28"/>
                <w:lang w:val="az-Latn-AZ"/>
              </w:rPr>
            </w:pPr>
            <w:r w:rsidRPr="0068402B">
              <w:rPr>
                <w:b/>
                <w:bCs/>
                <w:szCs w:val="28"/>
                <w:lang w:val="az-Latn-AZ"/>
              </w:rPr>
              <w:t>2023</w:t>
            </w:r>
          </w:p>
        </w:tc>
      </w:tr>
      <w:tr w:rsidR="0057290F" w:rsidRPr="0068402B" w:rsidTr="001510C3">
        <w:trPr>
          <w:trHeight w:val="285"/>
        </w:trPr>
        <w:tc>
          <w:tcPr>
            <w:tcW w:w="4677" w:type="dxa"/>
            <w:tcBorders>
              <w:top w:val="nil"/>
              <w:left w:val="single" w:sz="4" w:space="0" w:color="auto"/>
              <w:bottom w:val="single" w:sz="4" w:space="0" w:color="auto"/>
              <w:right w:val="single" w:sz="4" w:space="0" w:color="auto"/>
            </w:tcBorders>
            <w:vAlign w:val="bottom"/>
          </w:tcPr>
          <w:p w:rsidR="0057290F" w:rsidRPr="0068402B" w:rsidRDefault="0057290F" w:rsidP="0057290F">
            <w:pPr>
              <w:spacing w:line="276" w:lineRule="auto"/>
              <w:rPr>
                <w:szCs w:val="28"/>
                <w:lang w:val="az-Latn-AZ"/>
              </w:rPr>
            </w:pPr>
            <w:r w:rsidRPr="0068402B">
              <w:rPr>
                <w:szCs w:val="28"/>
                <w:lang w:val="az-Latn-AZ"/>
              </w:rPr>
              <w:t>Mənfəət və ya Zərər</w:t>
            </w:r>
          </w:p>
        </w:tc>
        <w:tc>
          <w:tcPr>
            <w:tcW w:w="1542" w:type="dxa"/>
            <w:tcBorders>
              <w:top w:val="nil"/>
              <w:left w:val="single" w:sz="4" w:space="0" w:color="auto"/>
              <w:bottom w:val="single" w:sz="4" w:space="0" w:color="auto"/>
              <w:right w:val="single" w:sz="4" w:space="0" w:color="auto"/>
            </w:tcBorders>
          </w:tcPr>
          <w:p w:rsidR="0057290F" w:rsidRPr="00750DBB" w:rsidRDefault="0057290F" w:rsidP="0057290F">
            <w:pPr>
              <w:tabs>
                <w:tab w:val="left" w:pos="284"/>
              </w:tabs>
              <w:jc w:val="center"/>
              <w:rPr>
                <w:lang w:val="en-US"/>
              </w:rPr>
            </w:pPr>
            <w:r>
              <w:rPr>
                <w:lang w:val="en-US"/>
              </w:rPr>
              <w:t>3.852.769,30</w:t>
            </w:r>
          </w:p>
        </w:tc>
      </w:tr>
      <w:tr w:rsidR="0057290F" w:rsidRPr="0068402B" w:rsidTr="001510C3">
        <w:trPr>
          <w:trHeight w:val="285"/>
        </w:trPr>
        <w:tc>
          <w:tcPr>
            <w:tcW w:w="4677" w:type="dxa"/>
            <w:tcBorders>
              <w:top w:val="nil"/>
              <w:left w:val="single" w:sz="4" w:space="0" w:color="auto"/>
              <w:bottom w:val="single" w:sz="4" w:space="0" w:color="auto"/>
              <w:right w:val="single" w:sz="4" w:space="0" w:color="auto"/>
            </w:tcBorders>
            <w:vAlign w:val="bottom"/>
          </w:tcPr>
          <w:p w:rsidR="0057290F" w:rsidRPr="0068402B" w:rsidRDefault="0057290F" w:rsidP="0057290F">
            <w:pPr>
              <w:spacing w:line="276" w:lineRule="auto"/>
              <w:rPr>
                <w:szCs w:val="28"/>
                <w:lang w:val="az-Latn-AZ"/>
              </w:rPr>
            </w:pPr>
            <w:r w:rsidRPr="0068402B">
              <w:rPr>
                <w:szCs w:val="28"/>
                <w:lang w:val="az-Latn-AZ"/>
              </w:rPr>
              <w:t xml:space="preserve">Hesablanılmış Mənfəət vergisi </w:t>
            </w:r>
          </w:p>
        </w:tc>
        <w:tc>
          <w:tcPr>
            <w:tcW w:w="1542" w:type="dxa"/>
            <w:tcBorders>
              <w:top w:val="nil"/>
              <w:left w:val="single" w:sz="4" w:space="0" w:color="auto"/>
              <w:bottom w:val="single" w:sz="4" w:space="0" w:color="auto"/>
              <w:right w:val="single" w:sz="4" w:space="0" w:color="auto"/>
            </w:tcBorders>
          </w:tcPr>
          <w:p w:rsidR="0057290F" w:rsidRPr="00750DBB" w:rsidRDefault="0057290F" w:rsidP="0057290F">
            <w:pPr>
              <w:tabs>
                <w:tab w:val="left" w:pos="284"/>
              </w:tabs>
              <w:ind w:firstLine="567"/>
              <w:jc w:val="center"/>
              <w:rPr>
                <w:lang w:val="en-US"/>
              </w:rPr>
            </w:pPr>
            <w:r>
              <w:rPr>
                <w:lang w:val="en-US"/>
              </w:rPr>
              <w:t>0</w:t>
            </w:r>
          </w:p>
        </w:tc>
      </w:tr>
      <w:tr w:rsidR="0057290F" w:rsidRPr="0068402B" w:rsidTr="001510C3">
        <w:trPr>
          <w:trHeight w:val="285"/>
        </w:trPr>
        <w:tc>
          <w:tcPr>
            <w:tcW w:w="4677" w:type="dxa"/>
            <w:tcBorders>
              <w:top w:val="nil"/>
              <w:left w:val="single" w:sz="4" w:space="0" w:color="auto"/>
              <w:bottom w:val="single" w:sz="4" w:space="0" w:color="auto"/>
              <w:right w:val="single" w:sz="4" w:space="0" w:color="auto"/>
            </w:tcBorders>
            <w:vAlign w:val="bottom"/>
          </w:tcPr>
          <w:p w:rsidR="0057290F" w:rsidRPr="0068402B" w:rsidRDefault="0057290F" w:rsidP="0057290F">
            <w:pPr>
              <w:spacing w:line="276" w:lineRule="auto"/>
              <w:rPr>
                <w:szCs w:val="28"/>
                <w:lang w:val="az-Latn-AZ"/>
              </w:rPr>
            </w:pPr>
            <w:r w:rsidRPr="0068402B">
              <w:rPr>
                <w:szCs w:val="28"/>
                <w:lang w:val="az-Latn-AZ"/>
              </w:rPr>
              <w:t>Xalis mənfəət</w:t>
            </w:r>
          </w:p>
        </w:tc>
        <w:tc>
          <w:tcPr>
            <w:tcW w:w="1542" w:type="dxa"/>
            <w:tcBorders>
              <w:top w:val="nil"/>
              <w:left w:val="single" w:sz="4" w:space="0" w:color="auto"/>
              <w:bottom w:val="single" w:sz="4" w:space="0" w:color="auto"/>
              <w:right w:val="single" w:sz="4" w:space="0" w:color="auto"/>
            </w:tcBorders>
          </w:tcPr>
          <w:p w:rsidR="0057290F" w:rsidRPr="00FB5B85" w:rsidRDefault="0057290F" w:rsidP="0057290F">
            <w:pPr>
              <w:tabs>
                <w:tab w:val="left" w:pos="284"/>
              </w:tabs>
              <w:jc w:val="right"/>
              <w:rPr>
                <w:lang w:val="az-Latn-AZ"/>
              </w:rPr>
            </w:pPr>
            <w:r>
              <w:rPr>
                <w:lang w:val="en-US"/>
              </w:rPr>
              <w:t>3.852.769,30</w:t>
            </w:r>
          </w:p>
        </w:tc>
      </w:tr>
    </w:tbl>
    <w:p w:rsidR="00E9624C" w:rsidRDefault="00E9624C" w:rsidP="00C32A88">
      <w:pPr>
        <w:spacing w:line="276" w:lineRule="auto"/>
        <w:jc w:val="center"/>
        <w:rPr>
          <w:b/>
          <w:sz w:val="28"/>
          <w:szCs w:val="28"/>
          <w:lang w:val="az-Latn-AZ"/>
        </w:rPr>
      </w:pPr>
    </w:p>
    <w:p w:rsidR="00056492" w:rsidRPr="00C32A88" w:rsidRDefault="00D85650" w:rsidP="00C32A88">
      <w:pPr>
        <w:spacing w:line="276" w:lineRule="auto"/>
        <w:jc w:val="center"/>
        <w:rPr>
          <w:b/>
          <w:sz w:val="28"/>
          <w:szCs w:val="28"/>
          <w:lang w:val="az-Latn-AZ"/>
        </w:rPr>
      </w:pPr>
      <w:r>
        <w:rPr>
          <w:b/>
          <w:sz w:val="28"/>
          <w:szCs w:val="28"/>
          <w:lang w:val="az-Latn-AZ"/>
        </w:rPr>
        <w:t>1</w:t>
      </w:r>
      <w:r w:rsidR="00B763FE">
        <w:rPr>
          <w:b/>
          <w:sz w:val="28"/>
          <w:szCs w:val="28"/>
          <w:lang w:val="az-Latn-AZ"/>
        </w:rPr>
        <w:t>5</w:t>
      </w:r>
      <w:r w:rsidR="00056492" w:rsidRPr="00C32A88">
        <w:rPr>
          <w:b/>
          <w:sz w:val="28"/>
          <w:szCs w:val="28"/>
          <w:lang w:val="az-Latn-AZ"/>
        </w:rPr>
        <w:t xml:space="preserve">. Maliyyə risklərinin idarə edilməsi </w:t>
      </w:r>
    </w:p>
    <w:p w:rsidR="00C2142D" w:rsidRPr="00D12076" w:rsidRDefault="00C2142D" w:rsidP="00C32A88">
      <w:pPr>
        <w:spacing w:line="276" w:lineRule="auto"/>
        <w:jc w:val="center"/>
        <w:rPr>
          <w:b/>
          <w:sz w:val="14"/>
          <w:szCs w:val="28"/>
          <w:lang w:val="az-Latn-AZ"/>
        </w:rPr>
      </w:pPr>
    </w:p>
    <w:p w:rsidR="00056492" w:rsidRPr="00C32A88" w:rsidRDefault="00056492" w:rsidP="00C32A88">
      <w:pPr>
        <w:spacing w:line="276" w:lineRule="auto"/>
        <w:rPr>
          <w:b/>
          <w:i/>
          <w:sz w:val="28"/>
          <w:szCs w:val="28"/>
          <w:lang w:val="az-Latn-AZ"/>
        </w:rPr>
      </w:pPr>
      <w:r w:rsidRPr="00C32A88">
        <w:rPr>
          <w:b/>
          <w:i/>
          <w:sz w:val="28"/>
          <w:szCs w:val="28"/>
          <w:lang w:val="az-Latn-AZ"/>
        </w:rPr>
        <w:t xml:space="preserve">          Maliyyə riski amilləri </w:t>
      </w:r>
    </w:p>
    <w:p w:rsidR="0057290F" w:rsidRDefault="00056492" w:rsidP="00C32A88">
      <w:pPr>
        <w:spacing w:line="276" w:lineRule="auto"/>
        <w:jc w:val="both"/>
        <w:rPr>
          <w:sz w:val="28"/>
          <w:szCs w:val="28"/>
          <w:lang w:val="az-Latn-AZ"/>
        </w:rPr>
      </w:pPr>
      <w:r w:rsidRPr="00C32A88">
        <w:rPr>
          <w:sz w:val="28"/>
          <w:szCs w:val="28"/>
          <w:lang w:val="az-Latn-AZ"/>
        </w:rPr>
        <w:t xml:space="preserve">        </w:t>
      </w:r>
      <w:r w:rsidR="00DE3EBB">
        <w:rPr>
          <w:sz w:val="28"/>
          <w:szCs w:val="28"/>
          <w:lang w:val="az-Latn-AZ"/>
        </w:rPr>
        <w:t>A</w:t>
      </w:r>
      <w:r w:rsidRPr="00C32A88">
        <w:rPr>
          <w:sz w:val="28"/>
          <w:szCs w:val="28"/>
          <w:lang w:val="az-Latn-AZ"/>
        </w:rPr>
        <w:t>lınan və satılan malların dəyişkən qiymətləri</w:t>
      </w:r>
      <w:r w:rsidR="00DE3EBB">
        <w:rPr>
          <w:sz w:val="28"/>
          <w:szCs w:val="28"/>
          <w:lang w:val="az-Latn-AZ"/>
        </w:rPr>
        <w:t>nin</w:t>
      </w:r>
      <w:r w:rsidRPr="00C32A88">
        <w:rPr>
          <w:sz w:val="28"/>
          <w:szCs w:val="28"/>
          <w:lang w:val="az-Latn-AZ"/>
        </w:rPr>
        <w:t>, digər xammalların qiymətləri</w:t>
      </w:r>
      <w:r w:rsidR="00DE3EBB">
        <w:rPr>
          <w:sz w:val="28"/>
          <w:szCs w:val="28"/>
          <w:lang w:val="az-Latn-AZ"/>
        </w:rPr>
        <w:t>nin</w:t>
      </w:r>
      <w:r w:rsidRPr="00C32A88">
        <w:rPr>
          <w:sz w:val="28"/>
          <w:szCs w:val="28"/>
          <w:lang w:val="az-Latn-AZ"/>
        </w:rPr>
        <w:t>, valyuta məzənnələri</w:t>
      </w:r>
      <w:r w:rsidR="00DE3EBB">
        <w:rPr>
          <w:sz w:val="28"/>
          <w:szCs w:val="28"/>
          <w:lang w:val="az-Latn-AZ"/>
        </w:rPr>
        <w:t>nin</w:t>
      </w:r>
      <w:r w:rsidRPr="00C32A88">
        <w:rPr>
          <w:sz w:val="28"/>
          <w:szCs w:val="28"/>
          <w:lang w:val="az-Latn-AZ"/>
        </w:rPr>
        <w:t xml:space="preserve"> və faiz dərəcələri</w:t>
      </w:r>
      <w:r w:rsidR="00DE3EBB">
        <w:rPr>
          <w:sz w:val="28"/>
          <w:szCs w:val="28"/>
          <w:lang w:val="az-Latn-AZ"/>
        </w:rPr>
        <w:t xml:space="preserve">nin </w:t>
      </w:r>
      <w:r w:rsidRPr="00C32A88">
        <w:rPr>
          <w:sz w:val="28"/>
          <w:szCs w:val="28"/>
          <w:lang w:val="az-Latn-AZ"/>
        </w:rPr>
        <w:t xml:space="preserve"> dəyişmələri </w:t>
      </w:r>
      <w:r w:rsidR="00DE3EBB">
        <w:rPr>
          <w:sz w:val="28"/>
          <w:szCs w:val="28"/>
          <w:lang w:val="az-Latn-AZ"/>
        </w:rPr>
        <w:t xml:space="preserve">risk xarakteri daşımaqdadır. </w:t>
      </w:r>
      <w:r w:rsidRPr="00C32A88">
        <w:rPr>
          <w:sz w:val="28"/>
          <w:szCs w:val="28"/>
          <w:lang w:val="az-Latn-AZ"/>
        </w:rPr>
        <w:t xml:space="preserve"> </w:t>
      </w:r>
    </w:p>
    <w:p w:rsidR="00056492" w:rsidRPr="00C32A88" w:rsidRDefault="0057290F" w:rsidP="00C32A88">
      <w:pPr>
        <w:spacing w:line="276" w:lineRule="auto"/>
        <w:jc w:val="both"/>
        <w:rPr>
          <w:sz w:val="28"/>
          <w:szCs w:val="28"/>
          <w:lang w:val="az-Latn-AZ"/>
        </w:rPr>
      </w:pPr>
      <w:r>
        <w:rPr>
          <w:sz w:val="28"/>
          <w:szCs w:val="28"/>
          <w:lang w:val="az-Latn-AZ"/>
        </w:rPr>
        <w:t xml:space="preserve">         </w:t>
      </w:r>
      <w:r w:rsidR="00056492" w:rsidRPr="00C32A88">
        <w:rPr>
          <w:sz w:val="28"/>
          <w:szCs w:val="28"/>
          <w:lang w:val="az-Latn-AZ"/>
        </w:rPr>
        <w:t>Bazar qiymət</w:t>
      </w:r>
      <w:r w:rsidR="00DE3EBB">
        <w:rPr>
          <w:sz w:val="28"/>
          <w:szCs w:val="28"/>
          <w:lang w:val="az-Latn-AZ"/>
        </w:rPr>
        <w:t xml:space="preserve">lərindəki bu cür dəyişikliklər </w:t>
      </w:r>
      <w:r w:rsidR="00056492" w:rsidRPr="00C32A88">
        <w:rPr>
          <w:sz w:val="28"/>
          <w:szCs w:val="28"/>
          <w:lang w:val="az-Latn-AZ"/>
        </w:rPr>
        <w:t xml:space="preserve">həcmindən və əhatə dairəsindən asılı olaraq </w:t>
      </w:r>
      <w:r w:rsidR="006A610A">
        <w:rPr>
          <w:sz w:val="28"/>
          <w:szCs w:val="28"/>
          <w:lang w:val="az-Latn-AZ"/>
        </w:rPr>
        <w:t>Universitetin</w:t>
      </w:r>
      <w:r w:rsidR="00056492" w:rsidRPr="00C32A88">
        <w:rPr>
          <w:sz w:val="28"/>
          <w:szCs w:val="28"/>
          <w:lang w:val="az-Latn-AZ"/>
        </w:rPr>
        <w:t xml:space="preserve">  maliyyə vəziyyətinin</w:t>
      </w:r>
      <w:r w:rsidR="00DE3EBB">
        <w:rPr>
          <w:sz w:val="28"/>
          <w:szCs w:val="28"/>
          <w:lang w:val="az-Latn-AZ"/>
        </w:rPr>
        <w:t xml:space="preserve"> dəyişməsinə</w:t>
      </w:r>
      <w:r w:rsidR="00056492" w:rsidRPr="00C32A88">
        <w:rPr>
          <w:sz w:val="28"/>
          <w:szCs w:val="28"/>
          <w:lang w:val="az-Latn-AZ"/>
        </w:rPr>
        <w:t xml:space="preserve"> səbəb olmuşdur.</w:t>
      </w:r>
    </w:p>
    <w:p w:rsidR="00DE3EBB" w:rsidRDefault="00056492" w:rsidP="00DE3EBB">
      <w:pPr>
        <w:spacing w:line="276" w:lineRule="auto"/>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Maliyyə nəticələrinə təsir edə bilən müxtəlif risklərin səmərəli şəkildə idarə olunması üçün </w:t>
      </w:r>
      <w:r w:rsidR="006A610A">
        <w:rPr>
          <w:sz w:val="28"/>
          <w:szCs w:val="28"/>
          <w:lang w:val="az-Latn-AZ"/>
        </w:rPr>
        <w:t>Universitetin</w:t>
      </w:r>
      <w:r w:rsidRPr="00C32A88">
        <w:rPr>
          <w:sz w:val="28"/>
          <w:szCs w:val="28"/>
          <w:lang w:val="az-Latn-AZ"/>
        </w:rPr>
        <w:t xml:space="preserve"> rəhbərliyi tərəfindən </w:t>
      </w:r>
      <w:r w:rsidR="00DE3EBB">
        <w:rPr>
          <w:sz w:val="28"/>
          <w:szCs w:val="28"/>
          <w:lang w:val="az-Latn-AZ"/>
        </w:rPr>
        <w:t xml:space="preserve"> </w:t>
      </w:r>
      <w:r w:rsidR="00DE3EBB" w:rsidRPr="00C32A88">
        <w:rPr>
          <w:sz w:val="28"/>
          <w:szCs w:val="28"/>
          <w:lang w:val="az-Latn-AZ"/>
        </w:rPr>
        <w:t>maliyyə vəziyyətini qoruyub saxlaya</w:t>
      </w:r>
      <w:r w:rsidR="00DE3EBB">
        <w:rPr>
          <w:sz w:val="28"/>
          <w:szCs w:val="28"/>
          <w:lang w:val="az-Latn-AZ"/>
        </w:rPr>
        <w:t xml:space="preserve"> bilməsi üçün </w:t>
      </w:r>
      <w:r w:rsidRPr="00C32A88">
        <w:rPr>
          <w:sz w:val="28"/>
          <w:szCs w:val="28"/>
          <w:lang w:val="az-Latn-AZ"/>
        </w:rPr>
        <w:t xml:space="preserve"> </w:t>
      </w:r>
      <w:r w:rsidR="00DE3EBB">
        <w:rPr>
          <w:sz w:val="28"/>
          <w:szCs w:val="28"/>
          <w:lang w:val="az-Latn-AZ"/>
        </w:rPr>
        <w:t xml:space="preserve"> </w:t>
      </w:r>
      <w:r w:rsidRPr="00C32A88">
        <w:rPr>
          <w:sz w:val="28"/>
          <w:szCs w:val="28"/>
          <w:lang w:val="az-Latn-AZ"/>
        </w:rPr>
        <w:t xml:space="preserve"> iqtisadi strategiya</w:t>
      </w:r>
      <w:r w:rsidR="00DE3EBB">
        <w:rPr>
          <w:sz w:val="28"/>
          <w:szCs w:val="28"/>
          <w:lang w:val="az-Latn-AZ"/>
        </w:rPr>
        <w:t xml:space="preserve"> </w:t>
      </w:r>
      <w:r w:rsidR="00DE3EBB" w:rsidRPr="00C32A88">
        <w:rPr>
          <w:sz w:val="28"/>
          <w:szCs w:val="28"/>
          <w:lang w:val="az-Latn-AZ"/>
        </w:rPr>
        <w:t>işlənib hazırlanmış</w:t>
      </w:r>
      <w:r w:rsidR="00DE3EBB">
        <w:rPr>
          <w:sz w:val="28"/>
          <w:szCs w:val="28"/>
          <w:lang w:val="az-Latn-AZ"/>
        </w:rPr>
        <w:t xml:space="preserve">dır. </w:t>
      </w:r>
    </w:p>
    <w:p w:rsidR="0057290F" w:rsidRDefault="00DE3EBB" w:rsidP="00DE3EBB">
      <w:pPr>
        <w:spacing w:line="276" w:lineRule="auto"/>
        <w:jc w:val="both"/>
        <w:rPr>
          <w:sz w:val="28"/>
          <w:lang w:val="az-Latn-AZ"/>
        </w:rPr>
      </w:pPr>
      <w:r>
        <w:rPr>
          <w:sz w:val="28"/>
          <w:szCs w:val="28"/>
          <w:lang w:val="az-Latn-AZ"/>
        </w:rPr>
        <w:t xml:space="preserve">            </w:t>
      </w:r>
      <w:r w:rsidRPr="003B31F5">
        <w:rPr>
          <w:sz w:val="28"/>
          <w:lang w:val="az-Latn-AZ"/>
        </w:rPr>
        <w:t xml:space="preserve">Rəhbərlik </w:t>
      </w:r>
      <w:r w:rsidR="006A610A">
        <w:rPr>
          <w:sz w:val="28"/>
          <w:lang w:val="az-Latn-AZ"/>
        </w:rPr>
        <w:t>Universitetin</w:t>
      </w:r>
      <w:r w:rsidRPr="003B31F5">
        <w:rPr>
          <w:sz w:val="28"/>
          <w:lang w:val="az-Latn-AZ"/>
        </w:rPr>
        <w:t xml:space="preserve"> risklərin idarə edilməsi sisteminin təşkilinə və ona nəzarətə görə ümumi məsuliyyət daşıyır.</w:t>
      </w:r>
    </w:p>
    <w:p w:rsidR="00147139" w:rsidRDefault="0057290F" w:rsidP="00DE3EBB">
      <w:pPr>
        <w:spacing w:line="276" w:lineRule="auto"/>
        <w:jc w:val="both"/>
        <w:rPr>
          <w:sz w:val="28"/>
          <w:lang w:val="az-Latn-AZ"/>
        </w:rPr>
      </w:pPr>
      <w:r>
        <w:rPr>
          <w:sz w:val="28"/>
          <w:lang w:val="az-Latn-AZ"/>
        </w:rPr>
        <w:t xml:space="preserve">          </w:t>
      </w:r>
      <w:r w:rsidR="00DE3EBB" w:rsidRPr="003B31F5">
        <w:rPr>
          <w:sz w:val="28"/>
          <w:lang w:val="az-Latn-AZ"/>
        </w:rPr>
        <w:t xml:space="preserve"> </w:t>
      </w:r>
      <w:r w:rsidR="006A610A">
        <w:rPr>
          <w:sz w:val="28"/>
          <w:lang w:val="az-Latn-AZ"/>
        </w:rPr>
        <w:t>Universitetin</w:t>
      </w:r>
      <w:r w:rsidR="00DE3EBB" w:rsidRPr="003B31F5">
        <w:rPr>
          <w:sz w:val="28"/>
          <w:lang w:val="az-Latn-AZ"/>
        </w:rPr>
        <w:t xml:space="preserve"> risklərin idarə edilməsi siyasəti risklərin müəyyən olunması, analiz olunması, müvafiq limitlərin və nəzarət mexanizmlərinin qurulması üçün yaradılmışdır. </w:t>
      </w:r>
      <w:r w:rsidR="00DE3EBB">
        <w:rPr>
          <w:sz w:val="28"/>
          <w:lang w:val="az-Latn-AZ"/>
        </w:rPr>
        <w:t xml:space="preserve">         </w:t>
      </w:r>
    </w:p>
    <w:p w:rsidR="00E9624C" w:rsidRDefault="00147139" w:rsidP="00DE3EBB">
      <w:pPr>
        <w:spacing w:line="276" w:lineRule="auto"/>
        <w:jc w:val="both"/>
        <w:rPr>
          <w:sz w:val="28"/>
          <w:lang w:val="az-Latn-AZ"/>
        </w:rPr>
      </w:pPr>
      <w:r>
        <w:rPr>
          <w:sz w:val="28"/>
          <w:lang w:val="az-Latn-AZ"/>
        </w:rPr>
        <w:t xml:space="preserve">           </w:t>
      </w:r>
      <w:r w:rsidR="00DE3EBB">
        <w:rPr>
          <w:sz w:val="28"/>
          <w:lang w:val="az-Latn-AZ"/>
        </w:rPr>
        <w:t xml:space="preserve"> </w:t>
      </w:r>
      <w:r w:rsidR="00DE3EBB" w:rsidRPr="003B31F5">
        <w:rPr>
          <w:sz w:val="28"/>
          <w:lang w:val="az-Latn-AZ"/>
        </w:rPr>
        <w:t xml:space="preserve">Risklərin idarə edilməsi siyasəti və sistemləri bazar şəraitindəki və </w:t>
      </w:r>
      <w:r w:rsidR="006A610A">
        <w:rPr>
          <w:sz w:val="28"/>
          <w:lang w:val="az-Latn-AZ"/>
        </w:rPr>
        <w:t>Universitetin</w:t>
      </w:r>
      <w:r w:rsidR="00DE3EBB" w:rsidRPr="003B31F5">
        <w:rPr>
          <w:sz w:val="28"/>
          <w:lang w:val="az-Latn-AZ"/>
        </w:rPr>
        <w:t xml:space="preserve"> fəaliyyətindəki dəyişikliyi əks etdirmək üçün müntəzəm olaraq nəzərdən keçirilir. </w:t>
      </w:r>
    </w:p>
    <w:p w:rsidR="00DE3EBB" w:rsidRDefault="00E9624C" w:rsidP="00DE3EBB">
      <w:pPr>
        <w:spacing w:line="276" w:lineRule="auto"/>
        <w:jc w:val="both"/>
        <w:rPr>
          <w:sz w:val="28"/>
          <w:lang w:val="az-Latn-AZ"/>
        </w:rPr>
      </w:pPr>
      <w:r>
        <w:rPr>
          <w:sz w:val="28"/>
          <w:lang w:val="az-Latn-AZ"/>
        </w:rPr>
        <w:t xml:space="preserve">          </w:t>
      </w:r>
      <w:r w:rsidR="006A610A">
        <w:rPr>
          <w:sz w:val="28"/>
          <w:lang w:val="az-Latn-AZ"/>
        </w:rPr>
        <w:t>Universitet</w:t>
      </w:r>
      <w:r w:rsidR="00DE3EBB" w:rsidRPr="003B31F5">
        <w:rPr>
          <w:sz w:val="28"/>
          <w:lang w:val="az-Latn-AZ"/>
        </w:rPr>
        <w:t xml:space="preserve"> təlimlər, idarəetmə standartları və prosedurları vasitəsi ilə intizamlı və konstruktiv nəzarət mühiti yaradır ki, bu da bütün işçilərin öz vəzifə və öhdəliklərini başa düşməsinə şərait yaradır.</w:t>
      </w:r>
    </w:p>
    <w:p w:rsidR="00EE1856" w:rsidRDefault="00EE1856" w:rsidP="00DE3EBB">
      <w:pPr>
        <w:spacing w:line="276" w:lineRule="auto"/>
        <w:jc w:val="both"/>
        <w:rPr>
          <w:sz w:val="22"/>
          <w:szCs w:val="28"/>
          <w:lang w:val="az-Latn-AZ"/>
        </w:rPr>
      </w:pPr>
    </w:p>
    <w:p w:rsidR="00EE1856" w:rsidRDefault="00EE1856" w:rsidP="00DE3EBB">
      <w:pPr>
        <w:spacing w:line="276" w:lineRule="auto"/>
        <w:jc w:val="both"/>
        <w:rPr>
          <w:sz w:val="22"/>
          <w:szCs w:val="28"/>
          <w:lang w:val="az-Latn-AZ"/>
        </w:rPr>
      </w:pPr>
    </w:p>
    <w:p w:rsidR="00EE1856" w:rsidRPr="00B33A8D" w:rsidRDefault="00EE1856" w:rsidP="00DE3EBB">
      <w:pPr>
        <w:spacing w:line="276" w:lineRule="auto"/>
        <w:jc w:val="both"/>
        <w:rPr>
          <w:sz w:val="22"/>
          <w:szCs w:val="28"/>
          <w:lang w:val="az-Latn-AZ"/>
        </w:rPr>
      </w:pPr>
    </w:p>
    <w:p w:rsidR="00056492" w:rsidRDefault="00D85650" w:rsidP="00C32A88">
      <w:pPr>
        <w:spacing w:line="276" w:lineRule="auto"/>
        <w:ind w:left="360"/>
        <w:jc w:val="center"/>
        <w:rPr>
          <w:b/>
          <w:sz w:val="28"/>
          <w:szCs w:val="28"/>
          <w:lang w:val="az-Latn-AZ"/>
        </w:rPr>
      </w:pPr>
      <w:r>
        <w:rPr>
          <w:b/>
          <w:sz w:val="28"/>
          <w:szCs w:val="28"/>
          <w:lang w:val="az-Latn-AZ"/>
        </w:rPr>
        <w:t>1</w:t>
      </w:r>
      <w:r w:rsidR="00B763FE">
        <w:rPr>
          <w:b/>
          <w:sz w:val="28"/>
          <w:szCs w:val="28"/>
          <w:lang w:val="az-Latn-AZ"/>
        </w:rPr>
        <w:t>6</w:t>
      </w:r>
      <w:r w:rsidR="00056492" w:rsidRPr="00C32A88">
        <w:rPr>
          <w:b/>
          <w:sz w:val="28"/>
          <w:szCs w:val="28"/>
          <w:lang w:val="az-Latn-AZ"/>
        </w:rPr>
        <w:t>. Potensial öhdəliklər, təəhhüdlər və əməliyyat riskləri</w:t>
      </w:r>
    </w:p>
    <w:p w:rsidR="00056492" w:rsidRPr="00B33A8D" w:rsidRDefault="00056492" w:rsidP="00C32A88">
      <w:pPr>
        <w:spacing w:line="276" w:lineRule="auto"/>
        <w:ind w:left="360"/>
        <w:jc w:val="center"/>
        <w:rPr>
          <w:b/>
          <w:sz w:val="6"/>
          <w:szCs w:val="28"/>
          <w:lang w:val="az-Latn-AZ"/>
        </w:rPr>
      </w:pPr>
    </w:p>
    <w:p w:rsidR="00056492" w:rsidRDefault="00056492" w:rsidP="00C32A88">
      <w:pPr>
        <w:spacing w:line="276" w:lineRule="auto"/>
        <w:ind w:left="360"/>
        <w:jc w:val="both"/>
        <w:rPr>
          <w:b/>
          <w:i/>
          <w:sz w:val="28"/>
          <w:szCs w:val="28"/>
          <w:lang w:val="az-Latn-AZ"/>
        </w:rPr>
      </w:pPr>
      <w:r w:rsidRPr="00C32A88">
        <w:rPr>
          <w:b/>
          <w:i/>
          <w:sz w:val="28"/>
          <w:szCs w:val="28"/>
          <w:lang w:val="az-Latn-AZ"/>
        </w:rPr>
        <w:t xml:space="preserve">       Əməliyyat mühiti </w:t>
      </w:r>
    </w:p>
    <w:p w:rsidR="007F1D0F" w:rsidRPr="00786D74" w:rsidRDefault="007F1D0F" w:rsidP="00C32A88">
      <w:pPr>
        <w:spacing w:line="276" w:lineRule="auto"/>
        <w:ind w:left="360"/>
        <w:jc w:val="both"/>
        <w:rPr>
          <w:b/>
          <w:i/>
          <w:sz w:val="10"/>
          <w:szCs w:val="28"/>
          <w:lang w:val="az-Latn-AZ"/>
        </w:rPr>
      </w:pPr>
    </w:p>
    <w:p w:rsidR="00307145" w:rsidRDefault="00056492" w:rsidP="00307145">
      <w:pPr>
        <w:spacing w:line="276" w:lineRule="auto"/>
        <w:ind w:left="142"/>
        <w:jc w:val="both"/>
        <w:rPr>
          <w:sz w:val="28"/>
          <w:szCs w:val="28"/>
          <w:lang w:val="az-Latn-AZ"/>
        </w:rPr>
      </w:pPr>
      <w:r w:rsidRPr="00C32A88">
        <w:rPr>
          <w:sz w:val="28"/>
          <w:szCs w:val="28"/>
          <w:lang w:val="az-Latn-AZ"/>
        </w:rPr>
        <w:t xml:space="preserve">        </w:t>
      </w:r>
      <w:r w:rsidR="006A610A">
        <w:rPr>
          <w:sz w:val="28"/>
          <w:szCs w:val="28"/>
          <w:lang w:val="az-Latn-AZ"/>
        </w:rPr>
        <w:t>Universitetin</w:t>
      </w:r>
      <w:r w:rsidRPr="00C32A88">
        <w:rPr>
          <w:sz w:val="28"/>
          <w:szCs w:val="28"/>
          <w:lang w:val="az-Latn-AZ"/>
        </w:rPr>
        <w:t xml:space="preserve"> </w:t>
      </w:r>
      <w:r w:rsidR="00B06D71">
        <w:rPr>
          <w:sz w:val="28"/>
          <w:szCs w:val="28"/>
          <w:lang w:val="az-Latn-AZ"/>
        </w:rPr>
        <w:t>2023-cü</w:t>
      </w:r>
      <w:r w:rsidR="00DE3EBB">
        <w:rPr>
          <w:sz w:val="28"/>
          <w:szCs w:val="28"/>
          <w:lang w:val="az-Latn-AZ"/>
        </w:rPr>
        <w:t xml:space="preserve"> hesabat</w:t>
      </w:r>
      <w:r w:rsidRPr="00C32A88">
        <w:rPr>
          <w:sz w:val="28"/>
          <w:szCs w:val="28"/>
          <w:lang w:val="az-Latn-AZ"/>
        </w:rPr>
        <w:t xml:space="preserve"> dövr</w:t>
      </w:r>
      <w:r w:rsidR="00DE3EBB">
        <w:rPr>
          <w:sz w:val="28"/>
          <w:szCs w:val="28"/>
          <w:lang w:val="az-Latn-AZ"/>
        </w:rPr>
        <w:t>ün</w:t>
      </w:r>
      <w:r w:rsidRPr="00C32A88">
        <w:rPr>
          <w:sz w:val="28"/>
          <w:szCs w:val="28"/>
          <w:lang w:val="az-Latn-AZ"/>
        </w:rPr>
        <w:t xml:space="preserve">dəki maliyyə təsərrüfat fəaliyyətinin nəticələri, əlbəttə ki, Azərbaycandakı və onun hüdudlarından kənarda fəaliyyət göstərən, AR-dakı fiziki və hüquqi şəxslərlə əməliyyat aparan ölkələrdəki iqtisadi vəziyyətlə bu və ya digər formada bağlı olmuşdur. </w:t>
      </w:r>
    </w:p>
    <w:p w:rsidR="00056492" w:rsidRDefault="00307145" w:rsidP="00307145">
      <w:pPr>
        <w:spacing w:line="276" w:lineRule="auto"/>
        <w:ind w:left="142"/>
        <w:jc w:val="both"/>
        <w:rPr>
          <w:sz w:val="28"/>
          <w:szCs w:val="28"/>
          <w:lang w:val="az-Latn-AZ"/>
        </w:rPr>
      </w:pPr>
      <w:r>
        <w:rPr>
          <w:sz w:val="28"/>
          <w:szCs w:val="28"/>
          <w:lang w:val="az-Latn-AZ"/>
        </w:rPr>
        <w:t xml:space="preserve">          </w:t>
      </w:r>
      <w:r w:rsidR="00056492" w:rsidRPr="00C32A88">
        <w:rPr>
          <w:sz w:val="28"/>
          <w:szCs w:val="28"/>
          <w:lang w:val="az-Latn-AZ"/>
        </w:rPr>
        <w:t xml:space="preserve">Son hesabat ilində  </w:t>
      </w:r>
      <w:r w:rsidR="006A610A">
        <w:rPr>
          <w:sz w:val="28"/>
          <w:szCs w:val="28"/>
          <w:lang w:val="az-Latn-AZ"/>
        </w:rPr>
        <w:t>Universitetin</w:t>
      </w:r>
      <w:r>
        <w:rPr>
          <w:sz w:val="28"/>
          <w:szCs w:val="28"/>
          <w:lang w:val="az-Latn-AZ"/>
        </w:rPr>
        <w:t xml:space="preserve"> əsas fəaliyyəti</w:t>
      </w:r>
      <w:r w:rsidR="00056492" w:rsidRPr="00C32A88">
        <w:rPr>
          <w:sz w:val="28"/>
          <w:szCs w:val="28"/>
          <w:lang w:val="az-Latn-AZ"/>
        </w:rPr>
        <w:t xml:space="preserve"> </w:t>
      </w:r>
      <w:r w:rsidR="002B20E3">
        <w:rPr>
          <w:sz w:val="28"/>
          <w:szCs w:val="28"/>
          <w:lang w:val="az-Latn-AZ"/>
        </w:rPr>
        <w:t>zəiflə</w:t>
      </w:r>
      <w:r w:rsidR="00056492" w:rsidRPr="00C32A88">
        <w:rPr>
          <w:sz w:val="28"/>
          <w:szCs w:val="28"/>
          <w:lang w:val="az-Latn-AZ"/>
        </w:rPr>
        <w:t>m</w:t>
      </w:r>
      <w:r>
        <w:rPr>
          <w:sz w:val="28"/>
          <w:szCs w:val="28"/>
          <w:lang w:val="az-Latn-AZ"/>
        </w:rPr>
        <w:t>işdir.</w:t>
      </w:r>
      <w:r w:rsidR="001510C3">
        <w:rPr>
          <w:sz w:val="28"/>
          <w:szCs w:val="28"/>
          <w:lang w:val="az-Latn-AZ"/>
        </w:rPr>
        <w:t xml:space="preserve"> </w:t>
      </w:r>
      <w:r w:rsidR="002B20E3">
        <w:rPr>
          <w:sz w:val="28"/>
          <w:szCs w:val="28"/>
          <w:lang w:val="az-Latn-AZ"/>
        </w:rPr>
        <w:t>Müəyyən  risklər yaran</w:t>
      </w:r>
      <w:r w:rsidR="00056492" w:rsidRPr="00C32A88">
        <w:rPr>
          <w:sz w:val="28"/>
          <w:szCs w:val="28"/>
          <w:lang w:val="az-Latn-AZ"/>
        </w:rPr>
        <w:t>mış, öhdəliklər lazımınca yerinə yetiril</w:t>
      </w:r>
      <w:r w:rsidR="002B20E3">
        <w:rPr>
          <w:sz w:val="28"/>
          <w:szCs w:val="28"/>
          <w:lang w:val="az-Latn-AZ"/>
        </w:rPr>
        <w:t>ə bilmə</w:t>
      </w:r>
      <w:r w:rsidR="00056492" w:rsidRPr="00C32A88">
        <w:rPr>
          <w:sz w:val="28"/>
          <w:szCs w:val="28"/>
          <w:lang w:val="az-Latn-AZ"/>
        </w:rPr>
        <w:t xml:space="preserve">mişdir. </w:t>
      </w:r>
    </w:p>
    <w:p w:rsidR="00FE57AE" w:rsidRPr="00B06D71" w:rsidRDefault="00FE57AE" w:rsidP="00307145">
      <w:pPr>
        <w:spacing w:line="276" w:lineRule="auto"/>
        <w:ind w:left="142"/>
        <w:jc w:val="both"/>
        <w:rPr>
          <w:sz w:val="6"/>
          <w:szCs w:val="28"/>
          <w:lang w:val="az-Latn-AZ"/>
        </w:rPr>
      </w:pPr>
    </w:p>
    <w:p w:rsidR="007F1D0F" w:rsidRPr="00786D74" w:rsidRDefault="007F1D0F" w:rsidP="00307145">
      <w:pPr>
        <w:spacing w:line="276" w:lineRule="auto"/>
        <w:ind w:left="142"/>
        <w:jc w:val="both"/>
        <w:rPr>
          <w:sz w:val="12"/>
          <w:szCs w:val="28"/>
          <w:lang w:val="az-Latn-AZ"/>
        </w:rPr>
      </w:pPr>
    </w:p>
    <w:p w:rsidR="00DE3EBB" w:rsidRPr="002B20E3" w:rsidRDefault="003B31F5" w:rsidP="00DE3EBB">
      <w:pPr>
        <w:spacing w:line="276" w:lineRule="auto"/>
        <w:ind w:left="142"/>
        <w:jc w:val="both"/>
        <w:rPr>
          <w:sz w:val="6"/>
          <w:lang w:val="az-Latn-AZ"/>
        </w:rPr>
      </w:pPr>
      <w:r w:rsidRPr="003B31F5">
        <w:rPr>
          <w:sz w:val="28"/>
          <w:lang w:val="az-Latn-AZ"/>
        </w:rPr>
        <w:t xml:space="preserve">           </w:t>
      </w:r>
    </w:p>
    <w:p w:rsidR="00056492" w:rsidRDefault="003B31F5" w:rsidP="00DE3EBB">
      <w:pPr>
        <w:spacing w:line="276" w:lineRule="auto"/>
        <w:ind w:left="142"/>
        <w:jc w:val="both"/>
        <w:rPr>
          <w:b/>
          <w:i/>
          <w:sz w:val="28"/>
          <w:szCs w:val="28"/>
          <w:lang w:val="az-Latn-AZ"/>
        </w:rPr>
      </w:pPr>
      <w:r>
        <w:rPr>
          <w:b/>
          <w:i/>
          <w:sz w:val="28"/>
          <w:szCs w:val="28"/>
          <w:lang w:val="az-Latn-AZ"/>
        </w:rPr>
        <w:lastRenderedPageBreak/>
        <w:t xml:space="preserve">             </w:t>
      </w:r>
      <w:r w:rsidRPr="00407E59">
        <w:rPr>
          <w:b/>
          <w:i/>
          <w:sz w:val="28"/>
          <w:szCs w:val="28"/>
          <w:lang w:val="az-Latn-AZ"/>
        </w:rPr>
        <w:t>Sığorta</w:t>
      </w:r>
    </w:p>
    <w:p w:rsidR="007F1D0F" w:rsidRPr="00786D74" w:rsidRDefault="007F1D0F" w:rsidP="00DE3EBB">
      <w:pPr>
        <w:spacing w:line="276" w:lineRule="auto"/>
        <w:ind w:left="142"/>
        <w:jc w:val="both"/>
        <w:rPr>
          <w:b/>
          <w:i/>
          <w:sz w:val="8"/>
          <w:szCs w:val="28"/>
          <w:lang w:val="az-Latn-AZ"/>
        </w:rPr>
      </w:pPr>
    </w:p>
    <w:p w:rsidR="00E9624C" w:rsidRDefault="00407E59" w:rsidP="00407E59">
      <w:pPr>
        <w:spacing w:line="276" w:lineRule="auto"/>
        <w:ind w:left="284"/>
        <w:jc w:val="both"/>
        <w:rPr>
          <w:sz w:val="28"/>
          <w:lang w:val="az-Latn-AZ"/>
        </w:rPr>
      </w:pPr>
      <w:r>
        <w:rPr>
          <w:lang w:val="az-Latn-AZ"/>
        </w:rPr>
        <w:t xml:space="preserve">             </w:t>
      </w:r>
      <w:r w:rsidRPr="0001382C">
        <w:rPr>
          <w:sz w:val="28"/>
          <w:lang w:val="az-Latn-AZ"/>
        </w:rPr>
        <w:t>Azərbaycan Respublikasında sığorta sahəsi</w:t>
      </w:r>
      <w:r>
        <w:rPr>
          <w:sz w:val="28"/>
          <w:lang w:val="az-Latn-AZ"/>
        </w:rPr>
        <w:t xml:space="preserve"> özünün yeni </w:t>
      </w:r>
      <w:r w:rsidRPr="0001382C">
        <w:rPr>
          <w:sz w:val="28"/>
          <w:lang w:val="az-Latn-AZ"/>
        </w:rPr>
        <w:t xml:space="preserve"> inkişaf mərhələsindədir. Belə ki, sığortalamanın dünyanın digər ölkələrində qəbul edilmiş bir çox formaları Azərbaycanda hələ mövcud deyil</w:t>
      </w:r>
      <w:r>
        <w:rPr>
          <w:sz w:val="28"/>
          <w:lang w:val="az-Latn-AZ"/>
        </w:rPr>
        <w:t>dir</w:t>
      </w:r>
      <w:r w:rsidRPr="0001382C">
        <w:rPr>
          <w:sz w:val="28"/>
          <w:lang w:val="az-Latn-AZ"/>
        </w:rPr>
        <w:t xml:space="preserve">. </w:t>
      </w:r>
    </w:p>
    <w:p w:rsidR="00E9624C" w:rsidRDefault="00E9624C" w:rsidP="00407E59">
      <w:pPr>
        <w:spacing w:line="276" w:lineRule="auto"/>
        <w:ind w:left="284"/>
        <w:jc w:val="both"/>
        <w:rPr>
          <w:sz w:val="28"/>
          <w:lang w:val="az-Latn-AZ"/>
        </w:rPr>
      </w:pPr>
      <w:r>
        <w:rPr>
          <w:sz w:val="28"/>
          <w:lang w:val="az-Latn-AZ"/>
        </w:rPr>
        <w:t xml:space="preserve">           </w:t>
      </w:r>
      <w:r w:rsidR="006A610A">
        <w:rPr>
          <w:sz w:val="28"/>
          <w:lang w:val="az-Latn-AZ"/>
        </w:rPr>
        <w:t>Universitetin</w:t>
      </w:r>
      <w:r w:rsidR="00407E59" w:rsidRPr="0001382C">
        <w:rPr>
          <w:sz w:val="28"/>
          <w:lang w:val="az-Latn-AZ"/>
        </w:rPr>
        <w:t xml:space="preserve"> öz əsas vəsaitlərinin biznes fəaliyyətinin dayandırılması və ya </w:t>
      </w:r>
      <w:r w:rsidR="006A610A">
        <w:rPr>
          <w:sz w:val="28"/>
          <w:lang w:val="az-Latn-AZ"/>
        </w:rPr>
        <w:t>Universitet</w:t>
      </w:r>
      <w:r w:rsidR="00407E59" w:rsidRPr="0001382C">
        <w:rPr>
          <w:sz w:val="28"/>
          <w:lang w:val="az-Latn-AZ"/>
        </w:rPr>
        <w:t>ə məxsus olan ərazilərdə  ətraf mühitə zərərin vurulması ilə əlaqədar olaraq yaranan üçüncü tərəf</w:t>
      </w:r>
      <w:r w:rsidR="00407E59">
        <w:rPr>
          <w:sz w:val="28"/>
          <w:lang w:val="az-Latn-AZ"/>
        </w:rPr>
        <w:t>in</w:t>
      </w:r>
      <w:r w:rsidR="00407E59" w:rsidRPr="0001382C">
        <w:rPr>
          <w:sz w:val="28"/>
          <w:lang w:val="az-Latn-AZ"/>
        </w:rPr>
        <w:t xml:space="preserve"> məsuliyyətinə dair tam sığorta təminatı </w:t>
      </w:r>
      <w:r w:rsidR="00407E59">
        <w:rPr>
          <w:sz w:val="28"/>
          <w:lang w:val="az-Latn-AZ"/>
        </w:rPr>
        <w:t>təşkil edilməmişdir</w:t>
      </w:r>
      <w:r w:rsidR="00407E59" w:rsidRPr="0001382C">
        <w:rPr>
          <w:sz w:val="28"/>
          <w:lang w:val="az-Latn-AZ"/>
        </w:rPr>
        <w:t xml:space="preserve">. </w:t>
      </w:r>
    </w:p>
    <w:p w:rsidR="00407E59" w:rsidRDefault="00E9624C" w:rsidP="00407E59">
      <w:pPr>
        <w:spacing w:line="276" w:lineRule="auto"/>
        <w:ind w:left="284"/>
        <w:jc w:val="both"/>
        <w:rPr>
          <w:sz w:val="28"/>
          <w:lang w:val="az-Latn-AZ"/>
        </w:rPr>
      </w:pPr>
      <w:r>
        <w:rPr>
          <w:sz w:val="28"/>
          <w:lang w:val="az-Latn-AZ"/>
        </w:rPr>
        <w:t xml:space="preserve">            </w:t>
      </w:r>
      <w:r w:rsidR="006A610A">
        <w:rPr>
          <w:sz w:val="28"/>
          <w:lang w:val="az-Latn-AZ"/>
        </w:rPr>
        <w:t>Universitet</w:t>
      </w:r>
      <w:r w:rsidR="00407E59" w:rsidRPr="0001382C">
        <w:rPr>
          <w:sz w:val="28"/>
          <w:lang w:val="az-Latn-AZ"/>
        </w:rPr>
        <w:t xml:space="preserve"> adekvat sığorta təminatını əldə etməyənə qədər müəyyən aktivlərin itirilməsinin və ya məhv olmasının </w:t>
      </w:r>
      <w:r w:rsidR="006A610A">
        <w:rPr>
          <w:sz w:val="28"/>
          <w:lang w:val="az-Latn-AZ"/>
        </w:rPr>
        <w:t>Universitetin</w:t>
      </w:r>
      <w:r w:rsidR="00407E59" w:rsidRPr="0001382C">
        <w:rPr>
          <w:sz w:val="28"/>
          <w:lang w:val="az-Latn-AZ"/>
        </w:rPr>
        <w:t xml:space="preserve"> fəaliyyətinə və maliyyə vəziyyətin</w:t>
      </w:r>
      <w:r w:rsidR="00407E59">
        <w:rPr>
          <w:sz w:val="28"/>
          <w:lang w:val="az-Latn-AZ"/>
        </w:rPr>
        <w:t xml:space="preserve">in nəticələrinə </w:t>
      </w:r>
      <w:r w:rsidR="00407E59" w:rsidRPr="0001382C">
        <w:rPr>
          <w:sz w:val="28"/>
          <w:lang w:val="az-Latn-AZ"/>
        </w:rPr>
        <w:t xml:space="preserve"> mənfi </w:t>
      </w:r>
      <w:r w:rsidR="00407E59">
        <w:rPr>
          <w:sz w:val="28"/>
          <w:lang w:val="az-Latn-AZ"/>
        </w:rPr>
        <w:t>təsir etməsi</w:t>
      </w:r>
      <w:r w:rsidR="00407E59" w:rsidRPr="0001382C">
        <w:rPr>
          <w:sz w:val="28"/>
          <w:lang w:val="az-Latn-AZ"/>
        </w:rPr>
        <w:t xml:space="preserve"> riski mövcuddur.</w:t>
      </w:r>
    </w:p>
    <w:p w:rsidR="003B31F5" w:rsidRDefault="003B31F5" w:rsidP="003B31F5">
      <w:pPr>
        <w:spacing w:line="276" w:lineRule="auto"/>
        <w:ind w:left="284"/>
        <w:jc w:val="both"/>
        <w:rPr>
          <w:b/>
          <w:bCs/>
          <w:i/>
          <w:iCs/>
          <w:sz w:val="8"/>
          <w:szCs w:val="28"/>
          <w:lang w:val="az-Latn-AZ"/>
        </w:rPr>
      </w:pPr>
    </w:p>
    <w:p w:rsidR="00C2142D" w:rsidRDefault="00C2142D" w:rsidP="003B31F5">
      <w:pPr>
        <w:spacing w:line="276" w:lineRule="auto"/>
        <w:ind w:left="284"/>
        <w:jc w:val="both"/>
        <w:rPr>
          <w:b/>
          <w:bCs/>
          <w:i/>
          <w:iCs/>
          <w:sz w:val="8"/>
          <w:szCs w:val="28"/>
          <w:lang w:val="az-Latn-AZ"/>
        </w:rPr>
      </w:pPr>
    </w:p>
    <w:p w:rsidR="00C2142D" w:rsidRDefault="00C2142D" w:rsidP="003B31F5">
      <w:pPr>
        <w:spacing w:line="276" w:lineRule="auto"/>
        <w:ind w:left="284"/>
        <w:jc w:val="both"/>
        <w:rPr>
          <w:b/>
          <w:bCs/>
          <w:i/>
          <w:iCs/>
          <w:sz w:val="8"/>
          <w:szCs w:val="28"/>
          <w:lang w:val="az-Latn-AZ"/>
        </w:rPr>
      </w:pPr>
    </w:p>
    <w:p w:rsidR="00786D74" w:rsidRPr="00147139" w:rsidRDefault="00786D74" w:rsidP="003B31F5">
      <w:pPr>
        <w:spacing w:line="276" w:lineRule="auto"/>
        <w:ind w:left="284"/>
        <w:jc w:val="both"/>
        <w:rPr>
          <w:b/>
          <w:bCs/>
          <w:i/>
          <w:iCs/>
          <w:sz w:val="8"/>
          <w:szCs w:val="28"/>
          <w:lang w:val="az-Latn-AZ"/>
        </w:rPr>
      </w:pPr>
    </w:p>
    <w:p w:rsidR="00056492" w:rsidRDefault="00056492" w:rsidP="00C32A88">
      <w:pPr>
        <w:spacing w:line="276" w:lineRule="auto"/>
        <w:ind w:left="360"/>
        <w:jc w:val="both"/>
        <w:rPr>
          <w:b/>
          <w:bCs/>
          <w:i/>
          <w:iCs/>
          <w:sz w:val="28"/>
          <w:szCs w:val="28"/>
          <w:lang w:val="az-Latn-AZ"/>
        </w:rPr>
      </w:pPr>
      <w:r w:rsidRPr="00147139">
        <w:rPr>
          <w:b/>
          <w:bCs/>
          <w:i/>
          <w:iCs/>
          <w:sz w:val="28"/>
          <w:szCs w:val="28"/>
          <w:lang w:val="az-Latn-AZ"/>
        </w:rPr>
        <w:t xml:space="preserve">     </w:t>
      </w:r>
      <w:r w:rsidR="00B06D71">
        <w:rPr>
          <w:b/>
          <w:bCs/>
          <w:i/>
          <w:iCs/>
          <w:sz w:val="28"/>
          <w:szCs w:val="28"/>
          <w:lang w:val="az-Latn-AZ"/>
        </w:rPr>
        <w:t xml:space="preserve">         </w:t>
      </w:r>
      <w:r w:rsidRPr="00147139">
        <w:rPr>
          <w:b/>
          <w:bCs/>
          <w:i/>
          <w:iCs/>
          <w:sz w:val="28"/>
          <w:szCs w:val="28"/>
          <w:lang w:val="az-Latn-AZ"/>
        </w:rPr>
        <w:t xml:space="preserve">  </w:t>
      </w:r>
      <w:r w:rsidR="00147139">
        <w:rPr>
          <w:b/>
          <w:bCs/>
          <w:i/>
          <w:iCs/>
          <w:sz w:val="28"/>
          <w:szCs w:val="28"/>
          <w:lang w:val="az-Latn-AZ"/>
        </w:rPr>
        <w:t xml:space="preserve">17. </w:t>
      </w:r>
      <w:r w:rsidRPr="00147139">
        <w:rPr>
          <w:b/>
          <w:bCs/>
          <w:i/>
          <w:iCs/>
          <w:sz w:val="28"/>
          <w:szCs w:val="28"/>
          <w:lang w:val="az-Latn-AZ"/>
        </w:rPr>
        <w:t xml:space="preserve"> </w:t>
      </w:r>
      <w:r w:rsidR="00147139" w:rsidRPr="00147139">
        <w:rPr>
          <w:b/>
          <w:bCs/>
          <w:i/>
          <w:iCs/>
          <w:sz w:val="28"/>
          <w:szCs w:val="28"/>
          <w:lang w:val="az-Latn-AZ"/>
        </w:rPr>
        <w:t xml:space="preserve">Baş vermiş dəyişikliklər və </w:t>
      </w:r>
      <w:r w:rsidRPr="00147139">
        <w:rPr>
          <w:b/>
          <w:bCs/>
          <w:i/>
          <w:iCs/>
          <w:sz w:val="28"/>
          <w:szCs w:val="28"/>
          <w:lang w:val="az-Latn-AZ"/>
        </w:rPr>
        <w:t>Məhkəmə</w:t>
      </w:r>
      <w:r w:rsidR="00147139" w:rsidRPr="00147139">
        <w:rPr>
          <w:b/>
          <w:bCs/>
          <w:i/>
          <w:iCs/>
          <w:sz w:val="28"/>
          <w:szCs w:val="28"/>
          <w:lang w:val="az-Latn-AZ"/>
        </w:rPr>
        <w:t xml:space="preserve"> çəkişmələri barədə</w:t>
      </w:r>
    </w:p>
    <w:p w:rsidR="00147139" w:rsidRPr="00786D74" w:rsidRDefault="00147139" w:rsidP="00C32A88">
      <w:pPr>
        <w:spacing w:line="276" w:lineRule="auto"/>
        <w:ind w:left="360"/>
        <w:jc w:val="both"/>
        <w:rPr>
          <w:b/>
          <w:bCs/>
          <w:i/>
          <w:iCs/>
          <w:sz w:val="16"/>
          <w:szCs w:val="28"/>
          <w:lang w:val="az-Latn-AZ"/>
        </w:rPr>
      </w:pPr>
    </w:p>
    <w:p w:rsidR="006308CD" w:rsidRDefault="00056492" w:rsidP="00EE1856">
      <w:pPr>
        <w:spacing w:line="276" w:lineRule="auto"/>
        <w:ind w:left="360"/>
        <w:jc w:val="both"/>
        <w:rPr>
          <w:sz w:val="28"/>
          <w:szCs w:val="28"/>
          <w:lang w:val="az-Latn-AZ"/>
        </w:rPr>
      </w:pPr>
      <w:r w:rsidRPr="00C32A88">
        <w:rPr>
          <w:sz w:val="28"/>
          <w:szCs w:val="28"/>
          <w:lang w:val="az-Latn-AZ"/>
        </w:rPr>
        <w:t xml:space="preserve">      </w:t>
      </w:r>
      <w:r w:rsidR="00147139" w:rsidRPr="00C32A88">
        <w:rPr>
          <w:sz w:val="28"/>
          <w:szCs w:val="28"/>
          <w:lang w:val="az-Latn-AZ"/>
        </w:rPr>
        <w:t xml:space="preserve">   </w:t>
      </w:r>
      <w:r w:rsidR="00147139">
        <w:rPr>
          <w:sz w:val="28"/>
          <w:szCs w:val="28"/>
          <w:lang w:val="az-Latn-AZ"/>
        </w:rPr>
        <w:t xml:space="preserve">Auditin əhatə etdiyi </w:t>
      </w:r>
      <w:r w:rsidR="00B06D71">
        <w:rPr>
          <w:sz w:val="28"/>
          <w:szCs w:val="28"/>
          <w:lang w:val="az-Latn-AZ"/>
        </w:rPr>
        <w:t>2023</w:t>
      </w:r>
      <w:r w:rsidR="00147139" w:rsidRPr="00C32A88">
        <w:rPr>
          <w:sz w:val="28"/>
          <w:szCs w:val="28"/>
          <w:lang w:val="az-Latn-AZ"/>
        </w:rPr>
        <w:t xml:space="preserve">-ci hesabat ili ərzində </w:t>
      </w:r>
      <w:r w:rsidR="00147139">
        <w:rPr>
          <w:sz w:val="28"/>
          <w:szCs w:val="28"/>
          <w:lang w:val="az-Latn-AZ"/>
        </w:rPr>
        <w:t xml:space="preserve">  auditin yekunlarına dair tərtib olunmuş Auditor Rəyinin(Müstəqil Auditor Hesabatının) </w:t>
      </w:r>
      <w:r w:rsidRPr="00C32A88">
        <w:rPr>
          <w:sz w:val="28"/>
          <w:szCs w:val="28"/>
          <w:lang w:val="az-Latn-AZ"/>
        </w:rPr>
        <w:t xml:space="preserve"> </w:t>
      </w:r>
      <w:r w:rsidR="00147139">
        <w:rPr>
          <w:sz w:val="28"/>
          <w:szCs w:val="28"/>
          <w:lang w:val="az-Latn-AZ"/>
        </w:rPr>
        <w:t>düzgün formalaşdırılması məsələlərinə təsir edə biləcək hər hansı dəyişikliklər baş verməmiş və ya hər hansı məhkəmə çəkişmələri olmamışdır</w:t>
      </w:r>
      <w:r w:rsidRPr="00C32A88">
        <w:rPr>
          <w:sz w:val="28"/>
          <w:szCs w:val="28"/>
          <w:lang w:val="az-Latn-AZ"/>
        </w:rPr>
        <w:t>.</w:t>
      </w:r>
      <w:r w:rsidR="00147139">
        <w:rPr>
          <w:sz w:val="28"/>
          <w:szCs w:val="28"/>
          <w:lang w:val="az-Latn-AZ"/>
        </w:rPr>
        <w:t xml:space="preserve"> </w:t>
      </w:r>
    </w:p>
    <w:p w:rsidR="00EE1856" w:rsidRPr="00EE1856" w:rsidRDefault="00EE1856" w:rsidP="00EE1856">
      <w:pPr>
        <w:spacing w:line="276" w:lineRule="auto"/>
        <w:ind w:left="360"/>
        <w:jc w:val="both"/>
        <w:rPr>
          <w:sz w:val="28"/>
          <w:szCs w:val="28"/>
          <w:lang w:val="az-Latn-AZ"/>
        </w:rPr>
      </w:pPr>
      <w:bookmarkStart w:id="0" w:name="_GoBack"/>
      <w:bookmarkEnd w:id="0"/>
    </w:p>
    <w:p w:rsidR="00C2142D" w:rsidRDefault="00E67071" w:rsidP="00EE1856">
      <w:pPr>
        <w:widowControl w:val="0"/>
        <w:tabs>
          <w:tab w:val="left" w:pos="284"/>
        </w:tabs>
        <w:autoSpaceDE w:val="0"/>
        <w:autoSpaceDN w:val="0"/>
        <w:adjustRightInd w:val="0"/>
        <w:spacing w:line="276" w:lineRule="auto"/>
        <w:jc w:val="both"/>
        <w:rPr>
          <w:i/>
          <w:iCs/>
          <w:sz w:val="28"/>
          <w:szCs w:val="28"/>
          <w:lang w:val="az-Latn-AZ"/>
        </w:rPr>
      </w:pPr>
      <w:r>
        <w:rPr>
          <w:i/>
          <w:iCs/>
          <w:sz w:val="28"/>
          <w:szCs w:val="28"/>
          <w:lang w:val="az-Latn-AZ"/>
        </w:rPr>
        <w:tab/>
      </w:r>
      <w:r>
        <w:rPr>
          <w:i/>
          <w:iCs/>
          <w:sz w:val="28"/>
          <w:szCs w:val="28"/>
          <w:lang w:val="az-Latn-AZ"/>
        </w:rPr>
        <w:tab/>
      </w:r>
      <w:r w:rsidRPr="00E67071">
        <w:rPr>
          <w:i/>
          <w:iCs/>
          <w:sz w:val="28"/>
          <w:szCs w:val="28"/>
          <w:lang w:val="az-Latn-AZ"/>
        </w:rPr>
        <w:t>Odur ki, Auditin əhatə etdiyi dövr üçün</w:t>
      </w:r>
      <w:r w:rsidRPr="00E67071">
        <w:rPr>
          <w:b/>
          <w:bCs/>
          <w:i/>
          <w:iCs/>
          <w:sz w:val="28"/>
          <w:szCs w:val="28"/>
          <w:lang w:val="az-Latn-AZ"/>
        </w:rPr>
        <w:t xml:space="preserve"> (01.01.</w:t>
      </w:r>
      <w:r w:rsidR="00B06D71">
        <w:rPr>
          <w:b/>
          <w:bCs/>
          <w:i/>
          <w:iCs/>
          <w:sz w:val="28"/>
          <w:szCs w:val="28"/>
          <w:lang w:val="az-Latn-AZ"/>
        </w:rPr>
        <w:t>2023</w:t>
      </w:r>
      <w:r w:rsidRPr="00E67071">
        <w:rPr>
          <w:b/>
          <w:bCs/>
          <w:i/>
          <w:iCs/>
          <w:sz w:val="28"/>
          <w:szCs w:val="28"/>
          <w:lang w:val="az-Latn-AZ"/>
        </w:rPr>
        <w:t xml:space="preserve"> – 31.12.</w:t>
      </w:r>
      <w:r w:rsidR="00B06D71">
        <w:rPr>
          <w:b/>
          <w:bCs/>
          <w:i/>
          <w:iCs/>
          <w:sz w:val="28"/>
          <w:szCs w:val="28"/>
          <w:lang w:val="az-Latn-AZ"/>
        </w:rPr>
        <w:t>2023</w:t>
      </w:r>
      <w:r w:rsidRPr="00E67071">
        <w:rPr>
          <w:b/>
          <w:bCs/>
          <w:i/>
          <w:iCs/>
          <w:sz w:val="28"/>
          <w:szCs w:val="28"/>
          <w:lang w:val="az-Latn-AZ"/>
        </w:rPr>
        <w:t xml:space="preserve">) </w:t>
      </w:r>
      <w:r w:rsidR="000F6B12" w:rsidRPr="000F6B12">
        <w:rPr>
          <w:b/>
          <w:i/>
          <w:sz w:val="28"/>
          <w:szCs w:val="26"/>
          <w:lang w:val="az-Latn-AZ"/>
        </w:rPr>
        <w:t>“Qərbi Kaspi Univeristeti”</w:t>
      </w:r>
      <w:r w:rsidR="000F6B12" w:rsidRPr="000F6B12">
        <w:rPr>
          <w:i/>
          <w:sz w:val="28"/>
          <w:szCs w:val="26"/>
          <w:lang w:val="az-Latn-AZ"/>
        </w:rPr>
        <w:t xml:space="preserve"> </w:t>
      </w:r>
      <w:r w:rsidR="000F6B12" w:rsidRPr="000F6B12">
        <w:rPr>
          <w:i/>
          <w:sz w:val="28"/>
          <w:lang w:val="az-Latn-AZ"/>
        </w:rPr>
        <w:t xml:space="preserve">  </w:t>
      </w:r>
      <w:r w:rsidRPr="00E67071">
        <w:rPr>
          <w:i/>
          <w:iCs/>
          <w:sz w:val="28"/>
          <w:szCs w:val="28"/>
          <w:lang w:val="az-Latn-AZ"/>
        </w:rPr>
        <w:t>üzrə tətbiq olunmuş, seçilmiş və ya aparılmış uçot siyasəti, eyni zamanda, tərtib olunmuş Maliyyə Hesabatlarına dair Uçot Siyasəti və İzahlı Qeydlər sənədi bizim tərəfimizdən faktiki maliyyə və uçot işinin vəziyyətinə dair tərtib olundu və onun doğru olmasını öz imzalarımızla təsdiq edirik</w:t>
      </w:r>
      <w:r w:rsidR="002265D5" w:rsidRPr="002265D5">
        <w:rPr>
          <w:i/>
          <w:iCs/>
          <w:sz w:val="28"/>
          <w:szCs w:val="28"/>
          <w:lang w:val="az-Latn-AZ"/>
        </w:rPr>
        <w:t>:</w:t>
      </w:r>
    </w:p>
    <w:p w:rsidR="00EE1856" w:rsidRPr="00EE1856" w:rsidRDefault="00EE1856" w:rsidP="00EE1856">
      <w:pPr>
        <w:widowControl w:val="0"/>
        <w:tabs>
          <w:tab w:val="left" w:pos="284"/>
        </w:tabs>
        <w:autoSpaceDE w:val="0"/>
        <w:autoSpaceDN w:val="0"/>
        <w:adjustRightInd w:val="0"/>
        <w:spacing w:line="276" w:lineRule="auto"/>
        <w:jc w:val="both"/>
        <w:rPr>
          <w:i/>
          <w:iCs/>
          <w:sz w:val="28"/>
          <w:szCs w:val="28"/>
          <w:lang w:val="az-Latn-AZ"/>
        </w:rPr>
      </w:pPr>
    </w:p>
    <w:p w:rsidR="0057365F" w:rsidRDefault="000F6B12" w:rsidP="000F6B12">
      <w:pPr>
        <w:widowControl w:val="0"/>
        <w:tabs>
          <w:tab w:val="left" w:pos="284"/>
        </w:tabs>
        <w:autoSpaceDE w:val="0"/>
        <w:autoSpaceDN w:val="0"/>
        <w:adjustRightInd w:val="0"/>
        <w:rPr>
          <w:b/>
          <w:sz w:val="28"/>
          <w:szCs w:val="26"/>
          <w:lang w:val="az-Latn-AZ"/>
        </w:rPr>
      </w:pPr>
      <w:r w:rsidRPr="004D40A8">
        <w:rPr>
          <w:b/>
          <w:bCs/>
          <w:noProof/>
          <w:spacing w:val="-10"/>
          <w:lang w:val="az-Latn-AZ"/>
        </w:rPr>
        <w:t xml:space="preserve">          </w:t>
      </w:r>
      <w:r w:rsidRPr="00387187">
        <w:rPr>
          <w:b/>
          <w:spacing w:val="2"/>
          <w:sz w:val="28"/>
          <w:lang w:val="az-Latn-AZ"/>
        </w:rPr>
        <w:t>R</w:t>
      </w:r>
      <w:r w:rsidRPr="00387187">
        <w:rPr>
          <w:b/>
          <w:spacing w:val="1"/>
          <w:sz w:val="28"/>
          <w:lang w:val="az-Latn-AZ"/>
        </w:rPr>
        <w:t>ə</w:t>
      </w:r>
      <w:r w:rsidRPr="00387187">
        <w:rPr>
          <w:b/>
          <w:spacing w:val="-5"/>
          <w:sz w:val="28"/>
          <w:lang w:val="az-Latn-AZ"/>
        </w:rPr>
        <w:t>h</w:t>
      </w:r>
      <w:r w:rsidRPr="00387187">
        <w:rPr>
          <w:b/>
          <w:sz w:val="28"/>
          <w:lang w:val="az-Latn-AZ"/>
        </w:rPr>
        <w:t>b</w:t>
      </w:r>
      <w:r w:rsidRPr="00387187">
        <w:rPr>
          <w:b/>
          <w:spacing w:val="1"/>
          <w:sz w:val="28"/>
          <w:lang w:val="az-Latn-AZ"/>
        </w:rPr>
        <w:t>ə</w:t>
      </w:r>
      <w:r w:rsidRPr="00387187">
        <w:rPr>
          <w:b/>
          <w:sz w:val="28"/>
          <w:lang w:val="az-Latn-AZ"/>
        </w:rPr>
        <w:t xml:space="preserve">r </w:t>
      </w:r>
      <w:r>
        <w:rPr>
          <w:b/>
          <w:sz w:val="28"/>
          <w:lang w:val="az-Latn-AZ"/>
        </w:rPr>
        <w:t>:</w:t>
      </w:r>
      <w:r w:rsidRPr="00387187">
        <w:rPr>
          <w:b/>
          <w:sz w:val="28"/>
          <w:lang w:val="az-Latn-AZ"/>
        </w:rPr>
        <w:t xml:space="preserve">                </w:t>
      </w:r>
      <w:r>
        <w:rPr>
          <w:b/>
          <w:sz w:val="28"/>
          <w:lang w:val="az-Latn-AZ"/>
        </w:rPr>
        <w:t xml:space="preserve">                            </w:t>
      </w:r>
      <w:r>
        <w:rPr>
          <w:b/>
          <w:sz w:val="28"/>
          <w:szCs w:val="26"/>
          <w:lang w:val="az-Latn-AZ"/>
        </w:rPr>
        <w:t>R.</w:t>
      </w:r>
      <w:r w:rsidRPr="00977A34">
        <w:rPr>
          <w:b/>
          <w:sz w:val="28"/>
          <w:szCs w:val="26"/>
          <w:lang w:val="az-Latn-AZ"/>
        </w:rPr>
        <w:t>Bağırov.</w:t>
      </w:r>
    </w:p>
    <w:p w:rsidR="00EE1856" w:rsidRDefault="00EE1856" w:rsidP="000F6B12">
      <w:pPr>
        <w:widowControl w:val="0"/>
        <w:tabs>
          <w:tab w:val="left" w:pos="284"/>
        </w:tabs>
        <w:autoSpaceDE w:val="0"/>
        <w:autoSpaceDN w:val="0"/>
        <w:adjustRightInd w:val="0"/>
        <w:rPr>
          <w:b/>
          <w:sz w:val="28"/>
          <w:szCs w:val="26"/>
          <w:lang w:val="az-Latn-AZ"/>
        </w:rPr>
      </w:pPr>
    </w:p>
    <w:p w:rsidR="00EE1856" w:rsidRPr="00EE1856" w:rsidRDefault="00EE1856" w:rsidP="000F6B12">
      <w:pPr>
        <w:widowControl w:val="0"/>
        <w:tabs>
          <w:tab w:val="left" w:pos="284"/>
        </w:tabs>
        <w:autoSpaceDE w:val="0"/>
        <w:autoSpaceDN w:val="0"/>
        <w:adjustRightInd w:val="0"/>
        <w:rPr>
          <w:b/>
          <w:sz w:val="12"/>
          <w:szCs w:val="12"/>
          <w:lang w:val="az-Latn-AZ"/>
        </w:rPr>
      </w:pPr>
    </w:p>
    <w:p w:rsidR="000F6B12" w:rsidRDefault="000F6B12" w:rsidP="000F6B12">
      <w:pPr>
        <w:widowControl w:val="0"/>
        <w:tabs>
          <w:tab w:val="left" w:pos="284"/>
          <w:tab w:val="left" w:pos="8070"/>
        </w:tabs>
        <w:autoSpaceDE w:val="0"/>
        <w:autoSpaceDN w:val="0"/>
        <w:adjustRightInd w:val="0"/>
        <w:rPr>
          <w:b/>
          <w:position w:val="-1"/>
          <w:sz w:val="28"/>
          <w:lang w:val="az-Latn-AZ"/>
        </w:rPr>
      </w:pPr>
      <w:r>
        <w:rPr>
          <w:b/>
          <w:sz w:val="28"/>
          <w:lang w:val="az-Latn-AZ"/>
        </w:rPr>
        <w:t xml:space="preserve">       </w:t>
      </w:r>
      <w:r w:rsidRPr="00387187">
        <w:rPr>
          <w:b/>
          <w:sz w:val="28"/>
          <w:lang w:val="az-Latn-AZ"/>
        </w:rPr>
        <w:t>Baş mühasib</w:t>
      </w:r>
      <w:r>
        <w:rPr>
          <w:b/>
          <w:sz w:val="28"/>
          <w:lang w:val="az-Latn-AZ"/>
        </w:rPr>
        <w:t>:</w:t>
      </w:r>
      <w:r w:rsidRPr="00387187">
        <w:rPr>
          <w:b/>
          <w:sz w:val="28"/>
          <w:lang w:val="az-Latn-AZ"/>
        </w:rPr>
        <w:t xml:space="preserve">                               </w:t>
      </w:r>
      <w:r>
        <w:rPr>
          <w:b/>
          <w:sz w:val="28"/>
          <w:lang w:val="az-Latn-AZ"/>
        </w:rPr>
        <w:t xml:space="preserve">     S.</w:t>
      </w:r>
      <w:r w:rsidRPr="00387187">
        <w:rPr>
          <w:b/>
          <w:sz w:val="28"/>
          <w:lang w:val="az-Latn-AZ"/>
        </w:rPr>
        <w:t xml:space="preserve"> </w:t>
      </w:r>
      <w:r>
        <w:rPr>
          <w:b/>
          <w:sz w:val="28"/>
          <w:lang w:val="az-Latn-AZ"/>
        </w:rPr>
        <w:t>Rəhimova.</w:t>
      </w:r>
      <w:r w:rsidRPr="00387187">
        <w:rPr>
          <w:b/>
          <w:position w:val="-1"/>
          <w:sz w:val="28"/>
          <w:lang w:val="az-Latn-AZ"/>
        </w:rPr>
        <w:t xml:space="preserve">                                                                                                                     </w:t>
      </w:r>
    </w:p>
    <w:p w:rsidR="00C2142D" w:rsidRDefault="00C2142D" w:rsidP="000F6B12">
      <w:pPr>
        <w:widowControl w:val="0"/>
        <w:tabs>
          <w:tab w:val="left" w:pos="284"/>
          <w:tab w:val="left" w:pos="8070"/>
        </w:tabs>
        <w:autoSpaceDE w:val="0"/>
        <w:autoSpaceDN w:val="0"/>
        <w:adjustRightInd w:val="0"/>
        <w:jc w:val="right"/>
        <w:rPr>
          <w:b/>
          <w:position w:val="-1"/>
          <w:sz w:val="28"/>
          <w:lang w:val="az-Latn-AZ"/>
        </w:rPr>
      </w:pPr>
    </w:p>
    <w:p w:rsidR="00C2142D" w:rsidRDefault="00C2142D" w:rsidP="000F6B12">
      <w:pPr>
        <w:widowControl w:val="0"/>
        <w:tabs>
          <w:tab w:val="left" w:pos="284"/>
          <w:tab w:val="left" w:pos="8070"/>
        </w:tabs>
        <w:autoSpaceDE w:val="0"/>
        <w:autoSpaceDN w:val="0"/>
        <w:adjustRightInd w:val="0"/>
        <w:jc w:val="right"/>
        <w:rPr>
          <w:b/>
          <w:position w:val="-1"/>
          <w:sz w:val="28"/>
          <w:lang w:val="az-Latn-AZ"/>
        </w:rPr>
      </w:pPr>
    </w:p>
    <w:p w:rsidR="00163939" w:rsidRPr="0086638B" w:rsidRDefault="00B06D71" w:rsidP="0086638B">
      <w:pPr>
        <w:widowControl w:val="0"/>
        <w:tabs>
          <w:tab w:val="left" w:pos="284"/>
          <w:tab w:val="left" w:pos="8070"/>
        </w:tabs>
        <w:autoSpaceDE w:val="0"/>
        <w:autoSpaceDN w:val="0"/>
        <w:adjustRightInd w:val="0"/>
        <w:jc w:val="right"/>
        <w:rPr>
          <w:b/>
          <w:position w:val="-1"/>
          <w:sz w:val="28"/>
          <w:lang w:val="az-Latn-AZ"/>
        </w:rPr>
      </w:pPr>
      <w:r>
        <w:rPr>
          <w:b/>
          <w:position w:val="-1"/>
          <w:sz w:val="28"/>
          <w:lang w:val="az-Latn-AZ"/>
        </w:rPr>
        <w:t>01.05</w:t>
      </w:r>
      <w:r w:rsidR="000F6B12" w:rsidRPr="00387187">
        <w:rPr>
          <w:b/>
          <w:position w:val="-1"/>
          <w:sz w:val="28"/>
          <w:lang w:val="az-Latn-AZ"/>
        </w:rPr>
        <w:t>.202</w:t>
      </w:r>
      <w:r>
        <w:rPr>
          <w:b/>
          <w:position w:val="-1"/>
          <w:sz w:val="28"/>
          <w:lang w:val="az-Latn-AZ"/>
        </w:rPr>
        <w:t>4</w:t>
      </w:r>
      <w:r w:rsidR="000F6B12" w:rsidRPr="00387187">
        <w:rPr>
          <w:b/>
          <w:position w:val="-1"/>
          <w:sz w:val="28"/>
          <w:lang w:val="az-Latn-AZ"/>
        </w:rPr>
        <w:t>-c</w:t>
      </w:r>
      <w:r w:rsidR="000F6B12">
        <w:rPr>
          <w:b/>
          <w:position w:val="-1"/>
          <w:sz w:val="28"/>
          <w:lang w:val="az-Latn-AZ"/>
        </w:rPr>
        <w:t>ü</w:t>
      </w:r>
      <w:r w:rsidR="0086638B">
        <w:rPr>
          <w:b/>
          <w:position w:val="-1"/>
          <w:sz w:val="28"/>
          <w:lang w:val="az-Latn-AZ"/>
        </w:rPr>
        <w:t xml:space="preserve"> il</w:t>
      </w:r>
    </w:p>
    <w:sectPr w:rsidR="00163939" w:rsidRPr="0086638B" w:rsidSect="00EE1856">
      <w:headerReference w:type="default" r:id="rId7"/>
      <w:footerReference w:type="even" r:id="rId8"/>
      <w:footerReference w:type="default" r:id="rId9"/>
      <w:pgSz w:w="11906" w:h="16838"/>
      <w:pgMar w:top="-851" w:right="849" w:bottom="568" w:left="1276" w:header="709" w:footer="545"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15D" w:rsidRDefault="0052615D">
      <w:r>
        <w:separator/>
      </w:r>
    </w:p>
  </w:endnote>
  <w:endnote w:type="continuationSeparator" w:id="0">
    <w:p w:rsidR="0052615D" w:rsidRDefault="0052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125" w:rsidRDefault="00494125" w:rsidP="00F123D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94125" w:rsidRDefault="00494125" w:rsidP="000E160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125" w:rsidRDefault="00494125" w:rsidP="0030222F">
    <w:pPr>
      <w:pStyle w:val="a7"/>
      <w:framePr w:wrap="around" w:vAnchor="text" w:hAnchor="margin" w:xAlign="center" w:y="1"/>
      <w:rPr>
        <w:rStyle w:val="a8"/>
      </w:rPr>
    </w:pPr>
    <w:r>
      <w:rPr>
        <w:rStyle w:val="a8"/>
        <w:lang w:val="az-Latn-AZ"/>
      </w:rPr>
      <w:t xml:space="preserve">                                                                                  </w:t>
    </w:r>
    <w:r>
      <w:rPr>
        <w:rStyle w:val="a8"/>
      </w:rPr>
      <w:fldChar w:fldCharType="begin"/>
    </w:r>
    <w:r>
      <w:rPr>
        <w:rStyle w:val="a8"/>
      </w:rPr>
      <w:instrText xml:space="preserve">PAGE  </w:instrText>
    </w:r>
    <w:r>
      <w:rPr>
        <w:rStyle w:val="a8"/>
      </w:rPr>
      <w:fldChar w:fldCharType="separate"/>
    </w:r>
    <w:r w:rsidR="0086638B">
      <w:rPr>
        <w:rStyle w:val="a8"/>
        <w:noProof/>
      </w:rPr>
      <w:t>10</w:t>
    </w:r>
    <w:r>
      <w:rPr>
        <w:rStyle w:val="a8"/>
      </w:rPr>
      <w:fldChar w:fldCharType="end"/>
    </w:r>
  </w:p>
  <w:p w:rsidR="00494125" w:rsidRPr="00F123DD" w:rsidRDefault="00494125" w:rsidP="006D350E">
    <w:pPr>
      <w:pStyle w:val="a7"/>
      <w:framePr w:wrap="around" w:vAnchor="text" w:hAnchor="margin" w:xAlign="center" w:y="1"/>
      <w:rPr>
        <w:rStyle w:val="a8"/>
        <w:lang w:val="az-Latn-AZ"/>
      </w:rPr>
    </w:pPr>
  </w:p>
  <w:p w:rsidR="00494125" w:rsidRPr="006D350E" w:rsidRDefault="00494125" w:rsidP="006D350E">
    <w:pPr>
      <w:pStyle w:val="a7"/>
      <w:framePr w:wrap="around" w:vAnchor="text" w:hAnchor="margin" w:xAlign="center" w:y="1"/>
      <w:ind w:right="360"/>
      <w:rPr>
        <w:rStyle w:val="a8"/>
        <w:lang w:val="az-Latn-AZ"/>
      </w:rPr>
    </w:pPr>
  </w:p>
  <w:p w:rsidR="00494125" w:rsidRPr="00F123DD" w:rsidRDefault="00494125" w:rsidP="000E1602">
    <w:pPr>
      <w:pStyle w:val="a7"/>
      <w:ind w:right="360"/>
      <w:rPr>
        <w:lang w:val="az-Latn-AZ"/>
      </w:rPr>
    </w:pPr>
    <w:r>
      <w:rPr>
        <w:lang w:val="az-Latn-A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15D" w:rsidRDefault="0052615D">
      <w:r>
        <w:separator/>
      </w:r>
    </w:p>
  </w:footnote>
  <w:footnote w:type="continuationSeparator" w:id="0">
    <w:p w:rsidR="0052615D" w:rsidRDefault="0052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125" w:rsidRDefault="00494125" w:rsidP="00520D4B">
    <w:pPr>
      <w:ind w:right="7228"/>
      <w:rPr>
        <w:i/>
        <w:iCs/>
        <w:color w:val="000000" w:themeColor="text1"/>
        <w:lang w:val="az-Latn-AZ"/>
      </w:rPr>
    </w:pPr>
  </w:p>
  <w:p w:rsidR="00494125" w:rsidRDefault="00494125" w:rsidP="00520D4B">
    <w:pPr>
      <w:ind w:right="7228"/>
      <w:rPr>
        <w:i/>
        <w:iCs/>
        <w:color w:val="000000" w:themeColor="text1"/>
        <w:lang w:val="az-Latn-AZ"/>
      </w:rPr>
    </w:pPr>
  </w:p>
  <w:p w:rsidR="00494125" w:rsidRPr="001D545E" w:rsidRDefault="00494125">
    <w:pPr>
      <w:pStyle w:val="aa"/>
      <w:rPr>
        <w:lang w:val="az-Latn-A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74E"/>
    <w:multiLevelType w:val="multilevel"/>
    <w:tmpl w:val="BAC6BB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2369C4"/>
    <w:multiLevelType w:val="hybridMultilevel"/>
    <w:tmpl w:val="C0EA6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B1BDA"/>
    <w:multiLevelType w:val="hybridMultilevel"/>
    <w:tmpl w:val="71147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3E2BB3"/>
    <w:multiLevelType w:val="multilevel"/>
    <w:tmpl w:val="38CC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945F6"/>
    <w:multiLevelType w:val="hybridMultilevel"/>
    <w:tmpl w:val="94723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66306"/>
    <w:multiLevelType w:val="multilevel"/>
    <w:tmpl w:val="4840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2639E"/>
    <w:multiLevelType w:val="multilevel"/>
    <w:tmpl w:val="D9146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0C2EA6"/>
    <w:multiLevelType w:val="multilevel"/>
    <w:tmpl w:val="BBF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332EC0"/>
    <w:multiLevelType w:val="multilevel"/>
    <w:tmpl w:val="6136D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9F7153"/>
    <w:multiLevelType w:val="multilevel"/>
    <w:tmpl w:val="9CC812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261CB7"/>
    <w:multiLevelType w:val="multilevel"/>
    <w:tmpl w:val="A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2E3C82"/>
    <w:multiLevelType w:val="multilevel"/>
    <w:tmpl w:val="26645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7574B3"/>
    <w:multiLevelType w:val="multilevel"/>
    <w:tmpl w:val="8DF0BE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96053C"/>
    <w:multiLevelType w:val="multilevel"/>
    <w:tmpl w:val="01543AC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6E28CB"/>
    <w:multiLevelType w:val="multilevel"/>
    <w:tmpl w:val="6E6C9DD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AA58AE"/>
    <w:multiLevelType w:val="multilevel"/>
    <w:tmpl w:val="CD6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77B49"/>
    <w:multiLevelType w:val="multilevel"/>
    <w:tmpl w:val="02720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2C83D21"/>
    <w:multiLevelType w:val="multilevel"/>
    <w:tmpl w:val="96EE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036B59"/>
    <w:multiLevelType w:val="multilevel"/>
    <w:tmpl w:val="17FA30B2"/>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CA22BF"/>
    <w:multiLevelType w:val="multilevel"/>
    <w:tmpl w:val="777C66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5EA76CC"/>
    <w:multiLevelType w:val="multilevel"/>
    <w:tmpl w:val="9788A3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AA1B4A"/>
    <w:multiLevelType w:val="hybridMultilevel"/>
    <w:tmpl w:val="F3EA1F14"/>
    <w:lvl w:ilvl="0" w:tplc="8B3A99AC">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B4C6200"/>
    <w:multiLevelType w:val="multilevel"/>
    <w:tmpl w:val="C726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1A4E33"/>
    <w:multiLevelType w:val="multilevel"/>
    <w:tmpl w:val="A40622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12048F"/>
    <w:multiLevelType w:val="multilevel"/>
    <w:tmpl w:val="15BE868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A66510B"/>
    <w:multiLevelType w:val="multilevel"/>
    <w:tmpl w:val="9028C7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FB43A20"/>
    <w:multiLevelType w:val="multilevel"/>
    <w:tmpl w:val="35DEE8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18A3870"/>
    <w:multiLevelType w:val="multilevel"/>
    <w:tmpl w:val="B15809D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86675C"/>
    <w:multiLevelType w:val="multilevel"/>
    <w:tmpl w:val="FDDC8E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A6511F"/>
    <w:multiLevelType w:val="multilevel"/>
    <w:tmpl w:val="C35878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6E0D34"/>
    <w:multiLevelType w:val="multilevel"/>
    <w:tmpl w:val="5C98A5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51B7F8C"/>
    <w:multiLevelType w:val="multilevel"/>
    <w:tmpl w:val="FC70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2D0381"/>
    <w:multiLevelType w:val="multilevel"/>
    <w:tmpl w:val="22765A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F822463"/>
    <w:multiLevelType w:val="multilevel"/>
    <w:tmpl w:val="3AD8B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1B034AC"/>
    <w:multiLevelType w:val="hybridMultilevel"/>
    <w:tmpl w:val="C5887D66"/>
    <w:lvl w:ilvl="0" w:tplc="04190017">
      <w:start w:val="14"/>
      <w:numFmt w:val="lowerLetter"/>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6BF4A77"/>
    <w:multiLevelType w:val="hybridMultilevel"/>
    <w:tmpl w:val="100A9442"/>
    <w:lvl w:ilvl="0" w:tplc="7EA298A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A025E7"/>
    <w:multiLevelType w:val="multilevel"/>
    <w:tmpl w:val="A13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7"/>
  </w:num>
  <w:num w:numId="4">
    <w:abstractNumId w:val="6"/>
  </w:num>
  <w:num w:numId="5">
    <w:abstractNumId w:val="19"/>
  </w:num>
  <w:num w:numId="6">
    <w:abstractNumId w:val="20"/>
  </w:num>
  <w:num w:numId="7">
    <w:abstractNumId w:val="29"/>
  </w:num>
  <w:num w:numId="8">
    <w:abstractNumId w:val="12"/>
  </w:num>
  <w:num w:numId="9">
    <w:abstractNumId w:val="15"/>
  </w:num>
  <w:num w:numId="10">
    <w:abstractNumId w:val="28"/>
  </w:num>
  <w:num w:numId="11">
    <w:abstractNumId w:val="26"/>
  </w:num>
  <w:num w:numId="12">
    <w:abstractNumId w:val="9"/>
  </w:num>
  <w:num w:numId="13">
    <w:abstractNumId w:val="25"/>
  </w:num>
  <w:num w:numId="14">
    <w:abstractNumId w:val="27"/>
  </w:num>
  <w:num w:numId="15">
    <w:abstractNumId w:val="24"/>
  </w:num>
  <w:num w:numId="16">
    <w:abstractNumId w:val="13"/>
  </w:num>
  <w:num w:numId="17">
    <w:abstractNumId w:val="33"/>
  </w:num>
  <w:num w:numId="18">
    <w:abstractNumId w:val="14"/>
  </w:num>
  <w:num w:numId="19">
    <w:abstractNumId w:val="18"/>
  </w:num>
  <w:num w:numId="20">
    <w:abstractNumId w:val="23"/>
  </w:num>
  <w:num w:numId="21">
    <w:abstractNumId w:val="32"/>
  </w:num>
  <w:num w:numId="22">
    <w:abstractNumId w:val="8"/>
  </w:num>
  <w:num w:numId="23">
    <w:abstractNumId w:val="11"/>
  </w:num>
  <w:num w:numId="24">
    <w:abstractNumId w:val="0"/>
  </w:num>
  <w:num w:numId="25">
    <w:abstractNumId w:val="30"/>
  </w:num>
  <w:num w:numId="26">
    <w:abstractNumId w:val="36"/>
  </w:num>
  <w:num w:numId="27">
    <w:abstractNumId w:val="3"/>
  </w:num>
  <w:num w:numId="28">
    <w:abstractNumId w:val="22"/>
  </w:num>
  <w:num w:numId="29">
    <w:abstractNumId w:val="17"/>
  </w:num>
  <w:num w:numId="30">
    <w:abstractNumId w:val="31"/>
  </w:num>
  <w:num w:numId="31">
    <w:abstractNumId w:val="34"/>
  </w:num>
  <w:num w:numId="32">
    <w:abstractNumId w:val="2"/>
  </w:num>
  <w:num w:numId="33">
    <w:abstractNumId w:val="21"/>
  </w:num>
  <w:num w:numId="34">
    <w:abstractNumId w:val="4"/>
  </w:num>
  <w:num w:numId="35">
    <w:abstractNumId w:val="35"/>
  </w:num>
  <w:num w:numId="36">
    <w:abstractNumId w:val="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1D3"/>
    <w:rsid w:val="00001E30"/>
    <w:rsid w:val="000023E4"/>
    <w:rsid w:val="000023F2"/>
    <w:rsid w:val="00004B42"/>
    <w:rsid w:val="000056B3"/>
    <w:rsid w:val="000066D3"/>
    <w:rsid w:val="00006DE8"/>
    <w:rsid w:val="00007098"/>
    <w:rsid w:val="000075CA"/>
    <w:rsid w:val="00010E8E"/>
    <w:rsid w:val="00011EA6"/>
    <w:rsid w:val="00012522"/>
    <w:rsid w:val="00012F8A"/>
    <w:rsid w:val="0001369E"/>
    <w:rsid w:val="00013860"/>
    <w:rsid w:val="000153F7"/>
    <w:rsid w:val="0001653D"/>
    <w:rsid w:val="00021E88"/>
    <w:rsid w:val="00021F05"/>
    <w:rsid w:val="00022272"/>
    <w:rsid w:val="00025423"/>
    <w:rsid w:val="00025704"/>
    <w:rsid w:val="00031B04"/>
    <w:rsid w:val="0003256C"/>
    <w:rsid w:val="0003298C"/>
    <w:rsid w:val="00033DE3"/>
    <w:rsid w:val="00034964"/>
    <w:rsid w:val="00034FD5"/>
    <w:rsid w:val="00035E66"/>
    <w:rsid w:val="0003709A"/>
    <w:rsid w:val="00041FB7"/>
    <w:rsid w:val="00042B61"/>
    <w:rsid w:val="00043834"/>
    <w:rsid w:val="000474D2"/>
    <w:rsid w:val="000510E1"/>
    <w:rsid w:val="00051E40"/>
    <w:rsid w:val="00052E38"/>
    <w:rsid w:val="0005384C"/>
    <w:rsid w:val="00053E0A"/>
    <w:rsid w:val="00055AAD"/>
    <w:rsid w:val="00056492"/>
    <w:rsid w:val="0005726B"/>
    <w:rsid w:val="00060998"/>
    <w:rsid w:val="00065CC1"/>
    <w:rsid w:val="00070146"/>
    <w:rsid w:val="00072F73"/>
    <w:rsid w:val="00077FFC"/>
    <w:rsid w:val="00080EC9"/>
    <w:rsid w:val="000818E4"/>
    <w:rsid w:val="00085F22"/>
    <w:rsid w:val="00086920"/>
    <w:rsid w:val="000959A9"/>
    <w:rsid w:val="0009636F"/>
    <w:rsid w:val="000963FC"/>
    <w:rsid w:val="000966A1"/>
    <w:rsid w:val="00096FBB"/>
    <w:rsid w:val="000A0A70"/>
    <w:rsid w:val="000A15E1"/>
    <w:rsid w:val="000A37D5"/>
    <w:rsid w:val="000A445E"/>
    <w:rsid w:val="000A4CF9"/>
    <w:rsid w:val="000A7A3C"/>
    <w:rsid w:val="000B08EE"/>
    <w:rsid w:val="000B2118"/>
    <w:rsid w:val="000B25BB"/>
    <w:rsid w:val="000B45CF"/>
    <w:rsid w:val="000B56E9"/>
    <w:rsid w:val="000B65DE"/>
    <w:rsid w:val="000B7F4C"/>
    <w:rsid w:val="000C1116"/>
    <w:rsid w:val="000C13FB"/>
    <w:rsid w:val="000C2B36"/>
    <w:rsid w:val="000C74C5"/>
    <w:rsid w:val="000D10EB"/>
    <w:rsid w:val="000D123F"/>
    <w:rsid w:val="000D13E8"/>
    <w:rsid w:val="000D1E1D"/>
    <w:rsid w:val="000D24BB"/>
    <w:rsid w:val="000D3C49"/>
    <w:rsid w:val="000D3CFD"/>
    <w:rsid w:val="000D4F03"/>
    <w:rsid w:val="000D57F9"/>
    <w:rsid w:val="000D7180"/>
    <w:rsid w:val="000D727B"/>
    <w:rsid w:val="000D7EEE"/>
    <w:rsid w:val="000E039E"/>
    <w:rsid w:val="000E0407"/>
    <w:rsid w:val="000E1602"/>
    <w:rsid w:val="000E2CBF"/>
    <w:rsid w:val="000E35AE"/>
    <w:rsid w:val="000E5BCC"/>
    <w:rsid w:val="000E760B"/>
    <w:rsid w:val="000E7EEF"/>
    <w:rsid w:val="000F0296"/>
    <w:rsid w:val="000F3AAE"/>
    <w:rsid w:val="000F3E10"/>
    <w:rsid w:val="000F6B12"/>
    <w:rsid w:val="000F7402"/>
    <w:rsid w:val="00101009"/>
    <w:rsid w:val="00101E7B"/>
    <w:rsid w:val="001036A1"/>
    <w:rsid w:val="00103DA4"/>
    <w:rsid w:val="00105EFB"/>
    <w:rsid w:val="00105FF0"/>
    <w:rsid w:val="001060FF"/>
    <w:rsid w:val="00106F95"/>
    <w:rsid w:val="00110635"/>
    <w:rsid w:val="00111285"/>
    <w:rsid w:val="00111E53"/>
    <w:rsid w:val="00114C41"/>
    <w:rsid w:val="0011656E"/>
    <w:rsid w:val="00116811"/>
    <w:rsid w:val="0011694A"/>
    <w:rsid w:val="00117D6C"/>
    <w:rsid w:val="001201D3"/>
    <w:rsid w:val="001207B1"/>
    <w:rsid w:val="00122585"/>
    <w:rsid w:val="00123B92"/>
    <w:rsid w:val="00127796"/>
    <w:rsid w:val="00127B8A"/>
    <w:rsid w:val="00127E41"/>
    <w:rsid w:val="0013066C"/>
    <w:rsid w:val="00130DCF"/>
    <w:rsid w:val="0013107D"/>
    <w:rsid w:val="00132AF2"/>
    <w:rsid w:val="001339C8"/>
    <w:rsid w:val="001355F6"/>
    <w:rsid w:val="00135CA0"/>
    <w:rsid w:val="00136783"/>
    <w:rsid w:val="0013746B"/>
    <w:rsid w:val="0013757B"/>
    <w:rsid w:val="00143C0B"/>
    <w:rsid w:val="00145044"/>
    <w:rsid w:val="00145AA9"/>
    <w:rsid w:val="00147139"/>
    <w:rsid w:val="00147CFE"/>
    <w:rsid w:val="00150A3F"/>
    <w:rsid w:val="00150B92"/>
    <w:rsid w:val="001510C3"/>
    <w:rsid w:val="00152638"/>
    <w:rsid w:val="0015286D"/>
    <w:rsid w:val="001529B2"/>
    <w:rsid w:val="001535EC"/>
    <w:rsid w:val="0015688B"/>
    <w:rsid w:val="00160D72"/>
    <w:rsid w:val="00161155"/>
    <w:rsid w:val="001618D7"/>
    <w:rsid w:val="00163939"/>
    <w:rsid w:val="00163E95"/>
    <w:rsid w:val="00167014"/>
    <w:rsid w:val="0017194A"/>
    <w:rsid w:val="00173D3B"/>
    <w:rsid w:val="0018092C"/>
    <w:rsid w:val="00182A8E"/>
    <w:rsid w:val="001838AC"/>
    <w:rsid w:val="001847D2"/>
    <w:rsid w:val="00185C5E"/>
    <w:rsid w:val="00185E58"/>
    <w:rsid w:val="001866A4"/>
    <w:rsid w:val="00186F53"/>
    <w:rsid w:val="00187D6E"/>
    <w:rsid w:val="00190AF6"/>
    <w:rsid w:val="00193982"/>
    <w:rsid w:val="00193D0A"/>
    <w:rsid w:val="0019485A"/>
    <w:rsid w:val="00194D50"/>
    <w:rsid w:val="0019685B"/>
    <w:rsid w:val="001A06E9"/>
    <w:rsid w:val="001A1215"/>
    <w:rsid w:val="001A433E"/>
    <w:rsid w:val="001A76F0"/>
    <w:rsid w:val="001B03C4"/>
    <w:rsid w:val="001B167C"/>
    <w:rsid w:val="001B2FCB"/>
    <w:rsid w:val="001B3473"/>
    <w:rsid w:val="001B3D90"/>
    <w:rsid w:val="001C207D"/>
    <w:rsid w:val="001C2731"/>
    <w:rsid w:val="001C34A3"/>
    <w:rsid w:val="001C36D9"/>
    <w:rsid w:val="001C466F"/>
    <w:rsid w:val="001C62C1"/>
    <w:rsid w:val="001D1698"/>
    <w:rsid w:val="001D2800"/>
    <w:rsid w:val="001D301C"/>
    <w:rsid w:val="001D495D"/>
    <w:rsid w:val="001D545E"/>
    <w:rsid w:val="001D6133"/>
    <w:rsid w:val="001D6195"/>
    <w:rsid w:val="001D7212"/>
    <w:rsid w:val="001D7DF3"/>
    <w:rsid w:val="001E0739"/>
    <w:rsid w:val="001E3E30"/>
    <w:rsid w:val="001E46FE"/>
    <w:rsid w:val="001E65AC"/>
    <w:rsid w:val="001E6C56"/>
    <w:rsid w:val="001E6E37"/>
    <w:rsid w:val="001E7933"/>
    <w:rsid w:val="001E7D1C"/>
    <w:rsid w:val="001F0C27"/>
    <w:rsid w:val="001F1434"/>
    <w:rsid w:val="001F59AE"/>
    <w:rsid w:val="001F7366"/>
    <w:rsid w:val="001F7ADE"/>
    <w:rsid w:val="00200C0A"/>
    <w:rsid w:val="00201B24"/>
    <w:rsid w:val="00201C3D"/>
    <w:rsid w:val="0020202F"/>
    <w:rsid w:val="00205BAE"/>
    <w:rsid w:val="002068D9"/>
    <w:rsid w:val="00207960"/>
    <w:rsid w:val="00207D64"/>
    <w:rsid w:val="002104A7"/>
    <w:rsid w:val="00210CEA"/>
    <w:rsid w:val="002117E5"/>
    <w:rsid w:val="00215193"/>
    <w:rsid w:val="002153EB"/>
    <w:rsid w:val="00215E0E"/>
    <w:rsid w:val="00216E08"/>
    <w:rsid w:val="00217664"/>
    <w:rsid w:val="00222799"/>
    <w:rsid w:val="00223070"/>
    <w:rsid w:val="00224347"/>
    <w:rsid w:val="00224486"/>
    <w:rsid w:val="002245FE"/>
    <w:rsid w:val="002265D5"/>
    <w:rsid w:val="00226846"/>
    <w:rsid w:val="00226D6F"/>
    <w:rsid w:val="00227291"/>
    <w:rsid w:val="00231992"/>
    <w:rsid w:val="00231B98"/>
    <w:rsid w:val="00233092"/>
    <w:rsid w:val="00235A76"/>
    <w:rsid w:val="00237E41"/>
    <w:rsid w:val="002402BF"/>
    <w:rsid w:val="002416D9"/>
    <w:rsid w:val="0024685D"/>
    <w:rsid w:val="00247D13"/>
    <w:rsid w:val="00250E4C"/>
    <w:rsid w:val="0025443F"/>
    <w:rsid w:val="0025459C"/>
    <w:rsid w:val="00254C25"/>
    <w:rsid w:val="00254FBD"/>
    <w:rsid w:val="00256212"/>
    <w:rsid w:val="0025700B"/>
    <w:rsid w:val="002630EE"/>
    <w:rsid w:val="0026320D"/>
    <w:rsid w:val="0026372B"/>
    <w:rsid w:val="00263A9D"/>
    <w:rsid w:val="00264315"/>
    <w:rsid w:val="0026464F"/>
    <w:rsid w:val="002651AE"/>
    <w:rsid w:val="002651F2"/>
    <w:rsid w:val="0026588D"/>
    <w:rsid w:val="00265CB7"/>
    <w:rsid w:val="00267822"/>
    <w:rsid w:val="00267C97"/>
    <w:rsid w:val="0027009D"/>
    <w:rsid w:val="00270EBE"/>
    <w:rsid w:val="0027140E"/>
    <w:rsid w:val="00272354"/>
    <w:rsid w:val="00276002"/>
    <w:rsid w:val="002778EA"/>
    <w:rsid w:val="002809E8"/>
    <w:rsid w:val="00282202"/>
    <w:rsid w:val="00282377"/>
    <w:rsid w:val="0028690C"/>
    <w:rsid w:val="002911B9"/>
    <w:rsid w:val="0029220C"/>
    <w:rsid w:val="00292D03"/>
    <w:rsid w:val="00293AA8"/>
    <w:rsid w:val="00293DDC"/>
    <w:rsid w:val="002A1B4B"/>
    <w:rsid w:val="002A317B"/>
    <w:rsid w:val="002A51DC"/>
    <w:rsid w:val="002A5875"/>
    <w:rsid w:val="002A7A10"/>
    <w:rsid w:val="002B02D6"/>
    <w:rsid w:val="002B0A09"/>
    <w:rsid w:val="002B0B9E"/>
    <w:rsid w:val="002B20E3"/>
    <w:rsid w:val="002B48B8"/>
    <w:rsid w:val="002C0473"/>
    <w:rsid w:val="002C1820"/>
    <w:rsid w:val="002C2B4E"/>
    <w:rsid w:val="002C61A7"/>
    <w:rsid w:val="002C6320"/>
    <w:rsid w:val="002C77FC"/>
    <w:rsid w:val="002D04FB"/>
    <w:rsid w:val="002D0AC1"/>
    <w:rsid w:val="002D182B"/>
    <w:rsid w:val="002D1974"/>
    <w:rsid w:val="002D29A3"/>
    <w:rsid w:val="002D427F"/>
    <w:rsid w:val="002D63E0"/>
    <w:rsid w:val="002D7162"/>
    <w:rsid w:val="002E08DA"/>
    <w:rsid w:val="002E0C45"/>
    <w:rsid w:val="002E4850"/>
    <w:rsid w:val="002E6DB6"/>
    <w:rsid w:val="002F0562"/>
    <w:rsid w:val="002F269F"/>
    <w:rsid w:val="002F2E1C"/>
    <w:rsid w:val="002F3278"/>
    <w:rsid w:val="002F3707"/>
    <w:rsid w:val="002F37BD"/>
    <w:rsid w:val="002F4A61"/>
    <w:rsid w:val="002F6013"/>
    <w:rsid w:val="002F6414"/>
    <w:rsid w:val="0030222F"/>
    <w:rsid w:val="0030307C"/>
    <w:rsid w:val="00307145"/>
    <w:rsid w:val="00307B10"/>
    <w:rsid w:val="00307B8B"/>
    <w:rsid w:val="00310C81"/>
    <w:rsid w:val="003156E7"/>
    <w:rsid w:val="00316572"/>
    <w:rsid w:val="003165A7"/>
    <w:rsid w:val="003227EB"/>
    <w:rsid w:val="003235C0"/>
    <w:rsid w:val="003239AC"/>
    <w:rsid w:val="00326148"/>
    <w:rsid w:val="00326578"/>
    <w:rsid w:val="003265A8"/>
    <w:rsid w:val="003267E7"/>
    <w:rsid w:val="00326A55"/>
    <w:rsid w:val="00327BF7"/>
    <w:rsid w:val="003312BC"/>
    <w:rsid w:val="003335FC"/>
    <w:rsid w:val="00334EDD"/>
    <w:rsid w:val="00335D65"/>
    <w:rsid w:val="00337E6E"/>
    <w:rsid w:val="00341F6D"/>
    <w:rsid w:val="0034344F"/>
    <w:rsid w:val="00346B1C"/>
    <w:rsid w:val="003511D0"/>
    <w:rsid w:val="00352387"/>
    <w:rsid w:val="00352844"/>
    <w:rsid w:val="00352B12"/>
    <w:rsid w:val="003562F3"/>
    <w:rsid w:val="003614BD"/>
    <w:rsid w:val="00364830"/>
    <w:rsid w:val="0036579B"/>
    <w:rsid w:val="003657C4"/>
    <w:rsid w:val="00366DCE"/>
    <w:rsid w:val="00367DDD"/>
    <w:rsid w:val="00372696"/>
    <w:rsid w:val="00376C8F"/>
    <w:rsid w:val="0038008D"/>
    <w:rsid w:val="00381423"/>
    <w:rsid w:val="00381691"/>
    <w:rsid w:val="00381A6B"/>
    <w:rsid w:val="00383A80"/>
    <w:rsid w:val="003840F1"/>
    <w:rsid w:val="003855D6"/>
    <w:rsid w:val="00387193"/>
    <w:rsid w:val="00391304"/>
    <w:rsid w:val="0039150D"/>
    <w:rsid w:val="003915D0"/>
    <w:rsid w:val="00392C4B"/>
    <w:rsid w:val="00393058"/>
    <w:rsid w:val="00393532"/>
    <w:rsid w:val="00397FEB"/>
    <w:rsid w:val="003A0964"/>
    <w:rsid w:val="003A0DB1"/>
    <w:rsid w:val="003A1120"/>
    <w:rsid w:val="003A2244"/>
    <w:rsid w:val="003A28B2"/>
    <w:rsid w:val="003A79C2"/>
    <w:rsid w:val="003A7EF3"/>
    <w:rsid w:val="003B009C"/>
    <w:rsid w:val="003B0771"/>
    <w:rsid w:val="003B1D8B"/>
    <w:rsid w:val="003B2D6B"/>
    <w:rsid w:val="003B3049"/>
    <w:rsid w:val="003B31F5"/>
    <w:rsid w:val="003B606D"/>
    <w:rsid w:val="003B76CD"/>
    <w:rsid w:val="003C07F2"/>
    <w:rsid w:val="003C22F1"/>
    <w:rsid w:val="003C2B5C"/>
    <w:rsid w:val="003C4405"/>
    <w:rsid w:val="003C5FD6"/>
    <w:rsid w:val="003C6274"/>
    <w:rsid w:val="003D4357"/>
    <w:rsid w:val="003D561D"/>
    <w:rsid w:val="003D5EE6"/>
    <w:rsid w:val="003D69A2"/>
    <w:rsid w:val="003D6F8A"/>
    <w:rsid w:val="003D7B91"/>
    <w:rsid w:val="003E331F"/>
    <w:rsid w:val="003E3ED8"/>
    <w:rsid w:val="003E4251"/>
    <w:rsid w:val="003E50BD"/>
    <w:rsid w:val="003F1606"/>
    <w:rsid w:val="003F40CC"/>
    <w:rsid w:val="003F41BD"/>
    <w:rsid w:val="003F4AD7"/>
    <w:rsid w:val="003F56D4"/>
    <w:rsid w:val="003F75F4"/>
    <w:rsid w:val="00401D07"/>
    <w:rsid w:val="004035DB"/>
    <w:rsid w:val="00404055"/>
    <w:rsid w:val="00404B13"/>
    <w:rsid w:val="00405036"/>
    <w:rsid w:val="00406F8A"/>
    <w:rsid w:val="00407E59"/>
    <w:rsid w:val="004109D8"/>
    <w:rsid w:val="0041121A"/>
    <w:rsid w:val="00411F9C"/>
    <w:rsid w:val="00412813"/>
    <w:rsid w:val="0041373F"/>
    <w:rsid w:val="00413A48"/>
    <w:rsid w:val="00413C46"/>
    <w:rsid w:val="00414161"/>
    <w:rsid w:val="00416347"/>
    <w:rsid w:val="00416BB0"/>
    <w:rsid w:val="004215B1"/>
    <w:rsid w:val="00422F56"/>
    <w:rsid w:val="00424559"/>
    <w:rsid w:val="004245FA"/>
    <w:rsid w:val="004300B6"/>
    <w:rsid w:val="00430AE6"/>
    <w:rsid w:val="0043427B"/>
    <w:rsid w:val="00434556"/>
    <w:rsid w:val="0043516E"/>
    <w:rsid w:val="00442112"/>
    <w:rsid w:val="004423F8"/>
    <w:rsid w:val="0044285E"/>
    <w:rsid w:val="00442C2F"/>
    <w:rsid w:val="00442F8D"/>
    <w:rsid w:val="0044335F"/>
    <w:rsid w:val="004435D6"/>
    <w:rsid w:val="004444AF"/>
    <w:rsid w:val="00445223"/>
    <w:rsid w:val="00446141"/>
    <w:rsid w:val="00446212"/>
    <w:rsid w:val="0044624D"/>
    <w:rsid w:val="0044676F"/>
    <w:rsid w:val="004468E6"/>
    <w:rsid w:val="0044728E"/>
    <w:rsid w:val="004474BF"/>
    <w:rsid w:val="00450576"/>
    <w:rsid w:val="004522C4"/>
    <w:rsid w:val="00452D37"/>
    <w:rsid w:val="004555E3"/>
    <w:rsid w:val="00457F13"/>
    <w:rsid w:val="00463513"/>
    <w:rsid w:val="00463F48"/>
    <w:rsid w:val="00464263"/>
    <w:rsid w:val="004643D5"/>
    <w:rsid w:val="00466219"/>
    <w:rsid w:val="004675E5"/>
    <w:rsid w:val="004700C4"/>
    <w:rsid w:val="0047262C"/>
    <w:rsid w:val="0047311A"/>
    <w:rsid w:val="00474775"/>
    <w:rsid w:val="00477EE7"/>
    <w:rsid w:val="004816EF"/>
    <w:rsid w:val="00482A63"/>
    <w:rsid w:val="00482BFB"/>
    <w:rsid w:val="00483B1A"/>
    <w:rsid w:val="00483BA2"/>
    <w:rsid w:val="00483C59"/>
    <w:rsid w:val="0048530B"/>
    <w:rsid w:val="00491C80"/>
    <w:rsid w:val="00491DE1"/>
    <w:rsid w:val="00494125"/>
    <w:rsid w:val="004941C8"/>
    <w:rsid w:val="00496DF6"/>
    <w:rsid w:val="004971AC"/>
    <w:rsid w:val="004977EC"/>
    <w:rsid w:val="004A1633"/>
    <w:rsid w:val="004A1849"/>
    <w:rsid w:val="004A23DC"/>
    <w:rsid w:val="004A2B8D"/>
    <w:rsid w:val="004A4B7F"/>
    <w:rsid w:val="004A4C82"/>
    <w:rsid w:val="004A5420"/>
    <w:rsid w:val="004A5CAA"/>
    <w:rsid w:val="004B073E"/>
    <w:rsid w:val="004B0A0E"/>
    <w:rsid w:val="004B0B4F"/>
    <w:rsid w:val="004B1B5D"/>
    <w:rsid w:val="004B26CF"/>
    <w:rsid w:val="004B393F"/>
    <w:rsid w:val="004B4866"/>
    <w:rsid w:val="004B4B40"/>
    <w:rsid w:val="004C125C"/>
    <w:rsid w:val="004C34AC"/>
    <w:rsid w:val="004C45E9"/>
    <w:rsid w:val="004C515C"/>
    <w:rsid w:val="004C556E"/>
    <w:rsid w:val="004C558B"/>
    <w:rsid w:val="004C5919"/>
    <w:rsid w:val="004C6CA2"/>
    <w:rsid w:val="004C6F4D"/>
    <w:rsid w:val="004D0601"/>
    <w:rsid w:val="004D1087"/>
    <w:rsid w:val="004D1B42"/>
    <w:rsid w:val="004D3755"/>
    <w:rsid w:val="004D5802"/>
    <w:rsid w:val="004D7BD2"/>
    <w:rsid w:val="004E037C"/>
    <w:rsid w:val="004E1F7F"/>
    <w:rsid w:val="004E21B9"/>
    <w:rsid w:val="004E3568"/>
    <w:rsid w:val="004E3D88"/>
    <w:rsid w:val="004E73F4"/>
    <w:rsid w:val="004F10DF"/>
    <w:rsid w:val="004F33CE"/>
    <w:rsid w:val="004F60D2"/>
    <w:rsid w:val="004F7460"/>
    <w:rsid w:val="00500AA0"/>
    <w:rsid w:val="0050121D"/>
    <w:rsid w:val="00501F4E"/>
    <w:rsid w:val="00502069"/>
    <w:rsid w:val="0050607A"/>
    <w:rsid w:val="0050620A"/>
    <w:rsid w:val="005062D8"/>
    <w:rsid w:val="00506B70"/>
    <w:rsid w:val="00506C7B"/>
    <w:rsid w:val="0050705E"/>
    <w:rsid w:val="00507C58"/>
    <w:rsid w:val="005109B6"/>
    <w:rsid w:val="00513C84"/>
    <w:rsid w:val="00516A37"/>
    <w:rsid w:val="00520052"/>
    <w:rsid w:val="005206B3"/>
    <w:rsid w:val="00520D4B"/>
    <w:rsid w:val="00521696"/>
    <w:rsid w:val="0052186D"/>
    <w:rsid w:val="005241C3"/>
    <w:rsid w:val="00524787"/>
    <w:rsid w:val="0052615D"/>
    <w:rsid w:val="005274EF"/>
    <w:rsid w:val="00534551"/>
    <w:rsid w:val="00536472"/>
    <w:rsid w:val="0053688D"/>
    <w:rsid w:val="0053690D"/>
    <w:rsid w:val="00541239"/>
    <w:rsid w:val="00543613"/>
    <w:rsid w:val="00543FFA"/>
    <w:rsid w:val="005442A1"/>
    <w:rsid w:val="005445E4"/>
    <w:rsid w:val="00544CA1"/>
    <w:rsid w:val="00546124"/>
    <w:rsid w:val="005468D3"/>
    <w:rsid w:val="0054703D"/>
    <w:rsid w:val="0054790C"/>
    <w:rsid w:val="0055133F"/>
    <w:rsid w:val="0055223E"/>
    <w:rsid w:val="005542B1"/>
    <w:rsid w:val="005606FF"/>
    <w:rsid w:val="00561F46"/>
    <w:rsid w:val="00562E11"/>
    <w:rsid w:val="00564B8E"/>
    <w:rsid w:val="005654AF"/>
    <w:rsid w:val="0056710C"/>
    <w:rsid w:val="005700BE"/>
    <w:rsid w:val="0057290F"/>
    <w:rsid w:val="00572F75"/>
    <w:rsid w:val="0057365F"/>
    <w:rsid w:val="005740AC"/>
    <w:rsid w:val="00577507"/>
    <w:rsid w:val="00580EAD"/>
    <w:rsid w:val="005811CA"/>
    <w:rsid w:val="00581F33"/>
    <w:rsid w:val="0058378D"/>
    <w:rsid w:val="005847D9"/>
    <w:rsid w:val="005900BB"/>
    <w:rsid w:val="0059015B"/>
    <w:rsid w:val="00592DBC"/>
    <w:rsid w:val="00595402"/>
    <w:rsid w:val="005A32D1"/>
    <w:rsid w:val="005A3BC0"/>
    <w:rsid w:val="005A4892"/>
    <w:rsid w:val="005A4C3A"/>
    <w:rsid w:val="005B1617"/>
    <w:rsid w:val="005B5DBE"/>
    <w:rsid w:val="005B5E16"/>
    <w:rsid w:val="005C1F0D"/>
    <w:rsid w:val="005C26CD"/>
    <w:rsid w:val="005C5205"/>
    <w:rsid w:val="005C7FEB"/>
    <w:rsid w:val="005D0E3A"/>
    <w:rsid w:val="005D0FDE"/>
    <w:rsid w:val="005D15A6"/>
    <w:rsid w:val="005D31DB"/>
    <w:rsid w:val="005D4969"/>
    <w:rsid w:val="005D6BA1"/>
    <w:rsid w:val="005E0603"/>
    <w:rsid w:val="005E0DAD"/>
    <w:rsid w:val="005E1AEC"/>
    <w:rsid w:val="005E2260"/>
    <w:rsid w:val="005E23F3"/>
    <w:rsid w:val="005E24B1"/>
    <w:rsid w:val="005E27E8"/>
    <w:rsid w:val="005E2FB3"/>
    <w:rsid w:val="005E3C06"/>
    <w:rsid w:val="005E511A"/>
    <w:rsid w:val="005F0725"/>
    <w:rsid w:val="005F0D64"/>
    <w:rsid w:val="005F1865"/>
    <w:rsid w:val="005F55FE"/>
    <w:rsid w:val="005F5CC5"/>
    <w:rsid w:val="005F6425"/>
    <w:rsid w:val="005F6D46"/>
    <w:rsid w:val="005F74BF"/>
    <w:rsid w:val="005F7ED5"/>
    <w:rsid w:val="006025F2"/>
    <w:rsid w:val="00602D83"/>
    <w:rsid w:val="00604CD3"/>
    <w:rsid w:val="00605923"/>
    <w:rsid w:val="00605C22"/>
    <w:rsid w:val="0060699A"/>
    <w:rsid w:val="006072E6"/>
    <w:rsid w:val="00612105"/>
    <w:rsid w:val="00615254"/>
    <w:rsid w:val="006170EC"/>
    <w:rsid w:val="00620931"/>
    <w:rsid w:val="00621459"/>
    <w:rsid w:val="00621FC6"/>
    <w:rsid w:val="0062226A"/>
    <w:rsid w:val="00624ED2"/>
    <w:rsid w:val="00625824"/>
    <w:rsid w:val="006308CD"/>
    <w:rsid w:val="00633313"/>
    <w:rsid w:val="006373DA"/>
    <w:rsid w:val="006379A8"/>
    <w:rsid w:val="00640F69"/>
    <w:rsid w:val="006423E0"/>
    <w:rsid w:val="00643CE6"/>
    <w:rsid w:val="0064542F"/>
    <w:rsid w:val="00645846"/>
    <w:rsid w:val="00647BAD"/>
    <w:rsid w:val="00647C52"/>
    <w:rsid w:val="00647FAC"/>
    <w:rsid w:val="00650D1E"/>
    <w:rsid w:val="00653AA7"/>
    <w:rsid w:val="006547D3"/>
    <w:rsid w:val="006559B0"/>
    <w:rsid w:val="00665A8E"/>
    <w:rsid w:val="00665B95"/>
    <w:rsid w:val="00670997"/>
    <w:rsid w:val="00670B16"/>
    <w:rsid w:val="00674D14"/>
    <w:rsid w:val="00675557"/>
    <w:rsid w:val="00676C86"/>
    <w:rsid w:val="00676D69"/>
    <w:rsid w:val="00677D8B"/>
    <w:rsid w:val="00683D00"/>
    <w:rsid w:val="0068402B"/>
    <w:rsid w:val="0068561C"/>
    <w:rsid w:val="00687C24"/>
    <w:rsid w:val="00690298"/>
    <w:rsid w:val="006920C4"/>
    <w:rsid w:val="0069261C"/>
    <w:rsid w:val="00693782"/>
    <w:rsid w:val="0069475A"/>
    <w:rsid w:val="00694977"/>
    <w:rsid w:val="00697950"/>
    <w:rsid w:val="006A16EF"/>
    <w:rsid w:val="006A28DF"/>
    <w:rsid w:val="006A2B36"/>
    <w:rsid w:val="006A387A"/>
    <w:rsid w:val="006A3F84"/>
    <w:rsid w:val="006A5B8E"/>
    <w:rsid w:val="006A610A"/>
    <w:rsid w:val="006A71F0"/>
    <w:rsid w:val="006A7C99"/>
    <w:rsid w:val="006B30E7"/>
    <w:rsid w:val="006B3B7C"/>
    <w:rsid w:val="006B55B5"/>
    <w:rsid w:val="006B6116"/>
    <w:rsid w:val="006B7703"/>
    <w:rsid w:val="006C3B9E"/>
    <w:rsid w:val="006C5283"/>
    <w:rsid w:val="006C5E01"/>
    <w:rsid w:val="006C5EBE"/>
    <w:rsid w:val="006C7341"/>
    <w:rsid w:val="006D08E7"/>
    <w:rsid w:val="006D118B"/>
    <w:rsid w:val="006D1FC9"/>
    <w:rsid w:val="006D260D"/>
    <w:rsid w:val="006D350E"/>
    <w:rsid w:val="006D3660"/>
    <w:rsid w:val="006D590D"/>
    <w:rsid w:val="006D6955"/>
    <w:rsid w:val="006D6FE2"/>
    <w:rsid w:val="006E0768"/>
    <w:rsid w:val="006E358E"/>
    <w:rsid w:val="006E49F2"/>
    <w:rsid w:val="006E632B"/>
    <w:rsid w:val="006E6E98"/>
    <w:rsid w:val="006E71AF"/>
    <w:rsid w:val="006F1438"/>
    <w:rsid w:val="006F2066"/>
    <w:rsid w:val="006F2427"/>
    <w:rsid w:val="006F33C9"/>
    <w:rsid w:val="006F44A4"/>
    <w:rsid w:val="007007A6"/>
    <w:rsid w:val="007007F9"/>
    <w:rsid w:val="00703BCF"/>
    <w:rsid w:val="0070527C"/>
    <w:rsid w:val="0070578B"/>
    <w:rsid w:val="00711FE5"/>
    <w:rsid w:val="00712155"/>
    <w:rsid w:val="00712EB0"/>
    <w:rsid w:val="00712ED1"/>
    <w:rsid w:val="00713DB5"/>
    <w:rsid w:val="007159A2"/>
    <w:rsid w:val="00716685"/>
    <w:rsid w:val="00717698"/>
    <w:rsid w:val="00717E72"/>
    <w:rsid w:val="00720A8E"/>
    <w:rsid w:val="00722203"/>
    <w:rsid w:val="00722D71"/>
    <w:rsid w:val="00724EA7"/>
    <w:rsid w:val="0072509E"/>
    <w:rsid w:val="00725D1B"/>
    <w:rsid w:val="00725EA9"/>
    <w:rsid w:val="00730027"/>
    <w:rsid w:val="00730254"/>
    <w:rsid w:val="00731605"/>
    <w:rsid w:val="00731ED1"/>
    <w:rsid w:val="00733021"/>
    <w:rsid w:val="007334BA"/>
    <w:rsid w:val="00733EA2"/>
    <w:rsid w:val="007347E3"/>
    <w:rsid w:val="00734AC6"/>
    <w:rsid w:val="007359BF"/>
    <w:rsid w:val="007366A7"/>
    <w:rsid w:val="0073726B"/>
    <w:rsid w:val="00741660"/>
    <w:rsid w:val="00741DF7"/>
    <w:rsid w:val="007424D5"/>
    <w:rsid w:val="0074424B"/>
    <w:rsid w:val="007455A0"/>
    <w:rsid w:val="007465C0"/>
    <w:rsid w:val="00746B11"/>
    <w:rsid w:val="00746B7A"/>
    <w:rsid w:val="007525F8"/>
    <w:rsid w:val="00754FD1"/>
    <w:rsid w:val="007553CF"/>
    <w:rsid w:val="0075568C"/>
    <w:rsid w:val="00755D23"/>
    <w:rsid w:val="0075642E"/>
    <w:rsid w:val="0075687B"/>
    <w:rsid w:val="00757515"/>
    <w:rsid w:val="007602C7"/>
    <w:rsid w:val="007602E1"/>
    <w:rsid w:val="00760BE7"/>
    <w:rsid w:val="007627FD"/>
    <w:rsid w:val="00763D7B"/>
    <w:rsid w:val="0076420B"/>
    <w:rsid w:val="0076438A"/>
    <w:rsid w:val="00765662"/>
    <w:rsid w:val="00765900"/>
    <w:rsid w:val="00765975"/>
    <w:rsid w:val="00765E31"/>
    <w:rsid w:val="00770B4B"/>
    <w:rsid w:val="00774A0E"/>
    <w:rsid w:val="00774DF2"/>
    <w:rsid w:val="00782B9A"/>
    <w:rsid w:val="00784228"/>
    <w:rsid w:val="00784BC6"/>
    <w:rsid w:val="007854B2"/>
    <w:rsid w:val="00786076"/>
    <w:rsid w:val="00786D74"/>
    <w:rsid w:val="007903F4"/>
    <w:rsid w:val="00795BC3"/>
    <w:rsid w:val="00796BD4"/>
    <w:rsid w:val="007A070A"/>
    <w:rsid w:val="007A1794"/>
    <w:rsid w:val="007A2FE8"/>
    <w:rsid w:val="007A3BA9"/>
    <w:rsid w:val="007A4785"/>
    <w:rsid w:val="007A5066"/>
    <w:rsid w:val="007A51C1"/>
    <w:rsid w:val="007A54E7"/>
    <w:rsid w:val="007A5B46"/>
    <w:rsid w:val="007A5FB5"/>
    <w:rsid w:val="007A7C79"/>
    <w:rsid w:val="007A7F1C"/>
    <w:rsid w:val="007B273F"/>
    <w:rsid w:val="007B4478"/>
    <w:rsid w:val="007B5DDD"/>
    <w:rsid w:val="007B7D6F"/>
    <w:rsid w:val="007C0E74"/>
    <w:rsid w:val="007C12E5"/>
    <w:rsid w:val="007C4C21"/>
    <w:rsid w:val="007C59BD"/>
    <w:rsid w:val="007C72A2"/>
    <w:rsid w:val="007D04F1"/>
    <w:rsid w:val="007D30BE"/>
    <w:rsid w:val="007D3474"/>
    <w:rsid w:val="007D36F5"/>
    <w:rsid w:val="007D4760"/>
    <w:rsid w:val="007D4FDA"/>
    <w:rsid w:val="007D6B4B"/>
    <w:rsid w:val="007D7369"/>
    <w:rsid w:val="007D7BA7"/>
    <w:rsid w:val="007E1487"/>
    <w:rsid w:val="007E2516"/>
    <w:rsid w:val="007F048C"/>
    <w:rsid w:val="007F0CC1"/>
    <w:rsid w:val="007F106D"/>
    <w:rsid w:val="007F1D0F"/>
    <w:rsid w:val="007F2181"/>
    <w:rsid w:val="007F328C"/>
    <w:rsid w:val="007F5D4D"/>
    <w:rsid w:val="007F7336"/>
    <w:rsid w:val="00800EC2"/>
    <w:rsid w:val="008023DF"/>
    <w:rsid w:val="00803869"/>
    <w:rsid w:val="00805424"/>
    <w:rsid w:val="00805C35"/>
    <w:rsid w:val="00806D61"/>
    <w:rsid w:val="008077C0"/>
    <w:rsid w:val="0081438B"/>
    <w:rsid w:val="008148C9"/>
    <w:rsid w:val="00815DCD"/>
    <w:rsid w:val="00816303"/>
    <w:rsid w:val="00820FCF"/>
    <w:rsid w:val="00822D1E"/>
    <w:rsid w:val="008315E6"/>
    <w:rsid w:val="008352AF"/>
    <w:rsid w:val="0083763E"/>
    <w:rsid w:val="0084035E"/>
    <w:rsid w:val="008411A6"/>
    <w:rsid w:val="008423BA"/>
    <w:rsid w:val="00842C57"/>
    <w:rsid w:val="00845279"/>
    <w:rsid w:val="00846B60"/>
    <w:rsid w:val="00846EAD"/>
    <w:rsid w:val="00847510"/>
    <w:rsid w:val="0084758C"/>
    <w:rsid w:val="00850C92"/>
    <w:rsid w:val="00851831"/>
    <w:rsid w:val="0085214B"/>
    <w:rsid w:val="008534B8"/>
    <w:rsid w:val="008569F8"/>
    <w:rsid w:val="00860977"/>
    <w:rsid w:val="00862076"/>
    <w:rsid w:val="00862EAD"/>
    <w:rsid w:val="0086351A"/>
    <w:rsid w:val="00864517"/>
    <w:rsid w:val="00864BC9"/>
    <w:rsid w:val="0086638B"/>
    <w:rsid w:val="00870927"/>
    <w:rsid w:val="00870D57"/>
    <w:rsid w:val="00871777"/>
    <w:rsid w:val="00873AD0"/>
    <w:rsid w:val="00875FD7"/>
    <w:rsid w:val="00880404"/>
    <w:rsid w:val="008805F3"/>
    <w:rsid w:val="00881E63"/>
    <w:rsid w:val="00883799"/>
    <w:rsid w:val="00885C17"/>
    <w:rsid w:val="008868EE"/>
    <w:rsid w:val="00886F02"/>
    <w:rsid w:val="00890119"/>
    <w:rsid w:val="00893601"/>
    <w:rsid w:val="00893FDE"/>
    <w:rsid w:val="008944C1"/>
    <w:rsid w:val="0089549D"/>
    <w:rsid w:val="0089678E"/>
    <w:rsid w:val="0089705F"/>
    <w:rsid w:val="00897063"/>
    <w:rsid w:val="008971E7"/>
    <w:rsid w:val="008A0439"/>
    <w:rsid w:val="008A0AEE"/>
    <w:rsid w:val="008A0DD5"/>
    <w:rsid w:val="008A1200"/>
    <w:rsid w:val="008A2181"/>
    <w:rsid w:val="008A3CFE"/>
    <w:rsid w:val="008A5AFB"/>
    <w:rsid w:val="008A6866"/>
    <w:rsid w:val="008A6F6E"/>
    <w:rsid w:val="008B0D2F"/>
    <w:rsid w:val="008B177C"/>
    <w:rsid w:val="008B20B5"/>
    <w:rsid w:val="008B227C"/>
    <w:rsid w:val="008B31D6"/>
    <w:rsid w:val="008B66E8"/>
    <w:rsid w:val="008B6870"/>
    <w:rsid w:val="008C02EF"/>
    <w:rsid w:val="008C1F26"/>
    <w:rsid w:val="008C3ED3"/>
    <w:rsid w:val="008C5643"/>
    <w:rsid w:val="008C59DE"/>
    <w:rsid w:val="008D08CF"/>
    <w:rsid w:val="008D153F"/>
    <w:rsid w:val="008D1E5A"/>
    <w:rsid w:val="008D2088"/>
    <w:rsid w:val="008D29B2"/>
    <w:rsid w:val="008E0300"/>
    <w:rsid w:val="008E0C3E"/>
    <w:rsid w:val="008E21F9"/>
    <w:rsid w:val="008E3036"/>
    <w:rsid w:val="008E379C"/>
    <w:rsid w:val="008E68EC"/>
    <w:rsid w:val="008F1F08"/>
    <w:rsid w:val="008F35BB"/>
    <w:rsid w:val="008F479F"/>
    <w:rsid w:val="008F784F"/>
    <w:rsid w:val="0090174F"/>
    <w:rsid w:val="00903483"/>
    <w:rsid w:val="00905D9D"/>
    <w:rsid w:val="00907CFB"/>
    <w:rsid w:val="00910A60"/>
    <w:rsid w:val="00911731"/>
    <w:rsid w:val="00914CB6"/>
    <w:rsid w:val="00915AC3"/>
    <w:rsid w:val="009162BD"/>
    <w:rsid w:val="00917A24"/>
    <w:rsid w:val="00917C8F"/>
    <w:rsid w:val="009213BD"/>
    <w:rsid w:val="009222A6"/>
    <w:rsid w:val="00922BEA"/>
    <w:rsid w:val="00925DFC"/>
    <w:rsid w:val="00927062"/>
    <w:rsid w:val="00927192"/>
    <w:rsid w:val="009307BE"/>
    <w:rsid w:val="0093084D"/>
    <w:rsid w:val="0093242C"/>
    <w:rsid w:val="00932609"/>
    <w:rsid w:val="009331D7"/>
    <w:rsid w:val="00933A1F"/>
    <w:rsid w:val="00934338"/>
    <w:rsid w:val="00936427"/>
    <w:rsid w:val="00937A39"/>
    <w:rsid w:val="00944A37"/>
    <w:rsid w:val="009466A1"/>
    <w:rsid w:val="00950B31"/>
    <w:rsid w:val="009521E5"/>
    <w:rsid w:val="00956BCA"/>
    <w:rsid w:val="00960169"/>
    <w:rsid w:val="00961406"/>
    <w:rsid w:val="00963078"/>
    <w:rsid w:val="00963D34"/>
    <w:rsid w:val="009650F7"/>
    <w:rsid w:val="009666AB"/>
    <w:rsid w:val="009666F2"/>
    <w:rsid w:val="009672C2"/>
    <w:rsid w:val="009678A9"/>
    <w:rsid w:val="00971EBC"/>
    <w:rsid w:val="009721AC"/>
    <w:rsid w:val="00974C4A"/>
    <w:rsid w:val="00974D0C"/>
    <w:rsid w:val="00975BE6"/>
    <w:rsid w:val="00975E72"/>
    <w:rsid w:val="00981AC1"/>
    <w:rsid w:val="00982ADF"/>
    <w:rsid w:val="00984A1A"/>
    <w:rsid w:val="00984DD4"/>
    <w:rsid w:val="00985EBE"/>
    <w:rsid w:val="00986B2C"/>
    <w:rsid w:val="00987A41"/>
    <w:rsid w:val="00987D45"/>
    <w:rsid w:val="00990582"/>
    <w:rsid w:val="00991219"/>
    <w:rsid w:val="00993427"/>
    <w:rsid w:val="009A0139"/>
    <w:rsid w:val="009A0DF0"/>
    <w:rsid w:val="009A41A6"/>
    <w:rsid w:val="009A457D"/>
    <w:rsid w:val="009A5C60"/>
    <w:rsid w:val="009B0ABD"/>
    <w:rsid w:val="009B2E42"/>
    <w:rsid w:val="009B610F"/>
    <w:rsid w:val="009B741A"/>
    <w:rsid w:val="009B7B18"/>
    <w:rsid w:val="009C1918"/>
    <w:rsid w:val="009C3390"/>
    <w:rsid w:val="009C6053"/>
    <w:rsid w:val="009C6771"/>
    <w:rsid w:val="009D1CEE"/>
    <w:rsid w:val="009D48EF"/>
    <w:rsid w:val="009D66CF"/>
    <w:rsid w:val="009E06CB"/>
    <w:rsid w:val="009E1256"/>
    <w:rsid w:val="009E1777"/>
    <w:rsid w:val="009E1FE9"/>
    <w:rsid w:val="009E2757"/>
    <w:rsid w:val="009E5542"/>
    <w:rsid w:val="009E734A"/>
    <w:rsid w:val="009F023A"/>
    <w:rsid w:val="009F1F31"/>
    <w:rsid w:val="009F54C7"/>
    <w:rsid w:val="009F68E8"/>
    <w:rsid w:val="009F7819"/>
    <w:rsid w:val="009F7901"/>
    <w:rsid w:val="00A00C40"/>
    <w:rsid w:val="00A027A6"/>
    <w:rsid w:val="00A0351B"/>
    <w:rsid w:val="00A045BF"/>
    <w:rsid w:val="00A0475B"/>
    <w:rsid w:val="00A04BF9"/>
    <w:rsid w:val="00A051F0"/>
    <w:rsid w:val="00A05ABC"/>
    <w:rsid w:val="00A0648E"/>
    <w:rsid w:val="00A11025"/>
    <w:rsid w:val="00A1522B"/>
    <w:rsid w:val="00A15ABA"/>
    <w:rsid w:val="00A178AA"/>
    <w:rsid w:val="00A21ED9"/>
    <w:rsid w:val="00A22810"/>
    <w:rsid w:val="00A274BA"/>
    <w:rsid w:val="00A30007"/>
    <w:rsid w:val="00A30AF4"/>
    <w:rsid w:val="00A32EF7"/>
    <w:rsid w:val="00A34125"/>
    <w:rsid w:val="00A3605B"/>
    <w:rsid w:val="00A43F80"/>
    <w:rsid w:val="00A44EB5"/>
    <w:rsid w:val="00A47597"/>
    <w:rsid w:val="00A52038"/>
    <w:rsid w:val="00A52DF9"/>
    <w:rsid w:val="00A5336F"/>
    <w:rsid w:val="00A53DED"/>
    <w:rsid w:val="00A54B2C"/>
    <w:rsid w:val="00A57D09"/>
    <w:rsid w:val="00A62115"/>
    <w:rsid w:val="00A63126"/>
    <w:rsid w:val="00A6375C"/>
    <w:rsid w:val="00A65DF0"/>
    <w:rsid w:val="00A67BB4"/>
    <w:rsid w:val="00A67EE9"/>
    <w:rsid w:val="00A70270"/>
    <w:rsid w:val="00A70969"/>
    <w:rsid w:val="00A709E3"/>
    <w:rsid w:val="00A7142A"/>
    <w:rsid w:val="00A71B7D"/>
    <w:rsid w:val="00A72A06"/>
    <w:rsid w:val="00A73A04"/>
    <w:rsid w:val="00A74523"/>
    <w:rsid w:val="00A763BE"/>
    <w:rsid w:val="00A76665"/>
    <w:rsid w:val="00A77F5F"/>
    <w:rsid w:val="00A831ED"/>
    <w:rsid w:val="00A85417"/>
    <w:rsid w:val="00A8682F"/>
    <w:rsid w:val="00A90BE3"/>
    <w:rsid w:val="00A92223"/>
    <w:rsid w:val="00A9463A"/>
    <w:rsid w:val="00A94BFB"/>
    <w:rsid w:val="00AA0117"/>
    <w:rsid w:val="00AA042F"/>
    <w:rsid w:val="00AA16E0"/>
    <w:rsid w:val="00AA46C4"/>
    <w:rsid w:val="00AA487B"/>
    <w:rsid w:val="00AA6590"/>
    <w:rsid w:val="00AA7307"/>
    <w:rsid w:val="00AA74A1"/>
    <w:rsid w:val="00AB06FB"/>
    <w:rsid w:val="00AB3243"/>
    <w:rsid w:val="00AB3262"/>
    <w:rsid w:val="00AB4C30"/>
    <w:rsid w:val="00AB50CE"/>
    <w:rsid w:val="00AB5485"/>
    <w:rsid w:val="00AB72DB"/>
    <w:rsid w:val="00AC16BF"/>
    <w:rsid w:val="00AC25C7"/>
    <w:rsid w:val="00AC50C4"/>
    <w:rsid w:val="00AD12BC"/>
    <w:rsid w:val="00AD2614"/>
    <w:rsid w:val="00AD37F5"/>
    <w:rsid w:val="00AD38F9"/>
    <w:rsid w:val="00AD3F7A"/>
    <w:rsid w:val="00AD5BE5"/>
    <w:rsid w:val="00AD7A58"/>
    <w:rsid w:val="00AE0865"/>
    <w:rsid w:val="00AE1F10"/>
    <w:rsid w:val="00AE30D5"/>
    <w:rsid w:val="00AE3561"/>
    <w:rsid w:val="00AE4465"/>
    <w:rsid w:val="00AE5E82"/>
    <w:rsid w:val="00AE6A01"/>
    <w:rsid w:val="00AE7003"/>
    <w:rsid w:val="00AE7C5A"/>
    <w:rsid w:val="00AF0A82"/>
    <w:rsid w:val="00AF2B39"/>
    <w:rsid w:val="00AF397B"/>
    <w:rsid w:val="00AF684E"/>
    <w:rsid w:val="00AF7272"/>
    <w:rsid w:val="00B00030"/>
    <w:rsid w:val="00B00D17"/>
    <w:rsid w:val="00B00E8D"/>
    <w:rsid w:val="00B024E5"/>
    <w:rsid w:val="00B03F52"/>
    <w:rsid w:val="00B04022"/>
    <w:rsid w:val="00B04254"/>
    <w:rsid w:val="00B05071"/>
    <w:rsid w:val="00B06D71"/>
    <w:rsid w:val="00B07102"/>
    <w:rsid w:val="00B106B0"/>
    <w:rsid w:val="00B1182A"/>
    <w:rsid w:val="00B13901"/>
    <w:rsid w:val="00B13928"/>
    <w:rsid w:val="00B15FEE"/>
    <w:rsid w:val="00B1625D"/>
    <w:rsid w:val="00B2159E"/>
    <w:rsid w:val="00B21B42"/>
    <w:rsid w:val="00B231A6"/>
    <w:rsid w:val="00B237D9"/>
    <w:rsid w:val="00B24B36"/>
    <w:rsid w:val="00B25B36"/>
    <w:rsid w:val="00B27BB8"/>
    <w:rsid w:val="00B300C9"/>
    <w:rsid w:val="00B3077E"/>
    <w:rsid w:val="00B3124A"/>
    <w:rsid w:val="00B31A66"/>
    <w:rsid w:val="00B33A8D"/>
    <w:rsid w:val="00B34741"/>
    <w:rsid w:val="00B357A3"/>
    <w:rsid w:val="00B36094"/>
    <w:rsid w:val="00B361EB"/>
    <w:rsid w:val="00B37A79"/>
    <w:rsid w:val="00B42CB3"/>
    <w:rsid w:val="00B43555"/>
    <w:rsid w:val="00B441A5"/>
    <w:rsid w:val="00B44994"/>
    <w:rsid w:val="00B460B3"/>
    <w:rsid w:val="00B46C8D"/>
    <w:rsid w:val="00B474D7"/>
    <w:rsid w:val="00B50686"/>
    <w:rsid w:val="00B51E38"/>
    <w:rsid w:val="00B53113"/>
    <w:rsid w:val="00B53F90"/>
    <w:rsid w:val="00B60C35"/>
    <w:rsid w:val="00B627BB"/>
    <w:rsid w:val="00B62886"/>
    <w:rsid w:val="00B66F9C"/>
    <w:rsid w:val="00B707C0"/>
    <w:rsid w:val="00B71DFD"/>
    <w:rsid w:val="00B75025"/>
    <w:rsid w:val="00B763FE"/>
    <w:rsid w:val="00B772D5"/>
    <w:rsid w:val="00B77A1C"/>
    <w:rsid w:val="00B82D5D"/>
    <w:rsid w:val="00B83223"/>
    <w:rsid w:val="00B83FFA"/>
    <w:rsid w:val="00B84D99"/>
    <w:rsid w:val="00B86816"/>
    <w:rsid w:val="00B869D0"/>
    <w:rsid w:val="00B9190E"/>
    <w:rsid w:val="00B91EB6"/>
    <w:rsid w:val="00B9264D"/>
    <w:rsid w:val="00B92F7C"/>
    <w:rsid w:val="00B93AB8"/>
    <w:rsid w:val="00B9435A"/>
    <w:rsid w:val="00B9476D"/>
    <w:rsid w:val="00B94791"/>
    <w:rsid w:val="00B97F58"/>
    <w:rsid w:val="00B97FC4"/>
    <w:rsid w:val="00BA0B00"/>
    <w:rsid w:val="00BA0CE1"/>
    <w:rsid w:val="00BA2415"/>
    <w:rsid w:val="00BA5CBB"/>
    <w:rsid w:val="00BA68B7"/>
    <w:rsid w:val="00BA756D"/>
    <w:rsid w:val="00BB10D9"/>
    <w:rsid w:val="00BB1550"/>
    <w:rsid w:val="00BB160E"/>
    <w:rsid w:val="00BB2C7A"/>
    <w:rsid w:val="00BB3DD1"/>
    <w:rsid w:val="00BB5C9B"/>
    <w:rsid w:val="00BB73C1"/>
    <w:rsid w:val="00BC0FBD"/>
    <w:rsid w:val="00BC1BDE"/>
    <w:rsid w:val="00BC426B"/>
    <w:rsid w:val="00BC658C"/>
    <w:rsid w:val="00BC6765"/>
    <w:rsid w:val="00BC68D8"/>
    <w:rsid w:val="00BC7C14"/>
    <w:rsid w:val="00BD0622"/>
    <w:rsid w:val="00BD56BF"/>
    <w:rsid w:val="00BD59D2"/>
    <w:rsid w:val="00BD66F5"/>
    <w:rsid w:val="00BD7086"/>
    <w:rsid w:val="00BE0339"/>
    <w:rsid w:val="00BE38E6"/>
    <w:rsid w:val="00BE52B8"/>
    <w:rsid w:val="00BF1011"/>
    <w:rsid w:val="00BF1478"/>
    <w:rsid w:val="00BF3354"/>
    <w:rsid w:val="00BF4981"/>
    <w:rsid w:val="00BF584A"/>
    <w:rsid w:val="00C01D33"/>
    <w:rsid w:val="00C02195"/>
    <w:rsid w:val="00C02884"/>
    <w:rsid w:val="00C02C23"/>
    <w:rsid w:val="00C0309F"/>
    <w:rsid w:val="00C03917"/>
    <w:rsid w:val="00C058B2"/>
    <w:rsid w:val="00C05CBD"/>
    <w:rsid w:val="00C100D2"/>
    <w:rsid w:val="00C12424"/>
    <w:rsid w:val="00C129B3"/>
    <w:rsid w:val="00C144FB"/>
    <w:rsid w:val="00C14FA9"/>
    <w:rsid w:val="00C16D5C"/>
    <w:rsid w:val="00C2142D"/>
    <w:rsid w:val="00C2211B"/>
    <w:rsid w:val="00C223C1"/>
    <w:rsid w:val="00C22437"/>
    <w:rsid w:val="00C23A2B"/>
    <w:rsid w:val="00C254FF"/>
    <w:rsid w:val="00C263DA"/>
    <w:rsid w:val="00C307D1"/>
    <w:rsid w:val="00C30B45"/>
    <w:rsid w:val="00C32A88"/>
    <w:rsid w:val="00C33EC6"/>
    <w:rsid w:val="00C34B30"/>
    <w:rsid w:val="00C35A11"/>
    <w:rsid w:val="00C35D98"/>
    <w:rsid w:val="00C36BDA"/>
    <w:rsid w:val="00C376C4"/>
    <w:rsid w:val="00C37980"/>
    <w:rsid w:val="00C40BBB"/>
    <w:rsid w:val="00C41C67"/>
    <w:rsid w:val="00C4392B"/>
    <w:rsid w:val="00C43BE5"/>
    <w:rsid w:val="00C44F46"/>
    <w:rsid w:val="00C46ABB"/>
    <w:rsid w:val="00C47964"/>
    <w:rsid w:val="00C527A3"/>
    <w:rsid w:val="00C538EB"/>
    <w:rsid w:val="00C549BB"/>
    <w:rsid w:val="00C572DA"/>
    <w:rsid w:val="00C603FF"/>
    <w:rsid w:val="00C6355F"/>
    <w:rsid w:val="00C635FF"/>
    <w:rsid w:val="00C63B1B"/>
    <w:rsid w:val="00C63C27"/>
    <w:rsid w:val="00C65143"/>
    <w:rsid w:val="00C6616F"/>
    <w:rsid w:val="00C66A88"/>
    <w:rsid w:val="00C734A5"/>
    <w:rsid w:val="00C735AF"/>
    <w:rsid w:val="00C73D6A"/>
    <w:rsid w:val="00C74D7C"/>
    <w:rsid w:val="00C77112"/>
    <w:rsid w:val="00C77C55"/>
    <w:rsid w:val="00C801B0"/>
    <w:rsid w:val="00C80337"/>
    <w:rsid w:val="00C806F3"/>
    <w:rsid w:val="00C8132F"/>
    <w:rsid w:val="00C8169D"/>
    <w:rsid w:val="00C81836"/>
    <w:rsid w:val="00C81C53"/>
    <w:rsid w:val="00C82388"/>
    <w:rsid w:val="00C849DC"/>
    <w:rsid w:val="00C92C39"/>
    <w:rsid w:val="00C94AD8"/>
    <w:rsid w:val="00C956DE"/>
    <w:rsid w:val="00C95F85"/>
    <w:rsid w:val="00C9789E"/>
    <w:rsid w:val="00CA043B"/>
    <w:rsid w:val="00CA1AD1"/>
    <w:rsid w:val="00CB2BB6"/>
    <w:rsid w:val="00CB42FD"/>
    <w:rsid w:val="00CB45DD"/>
    <w:rsid w:val="00CB59E5"/>
    <w:rsid w:val="00CB5B79"/>
    <w:rsid w:val="00CB62A4"/>
    <w:rsid w:val="00CB7228"/>
    <w:rsid w:val="00CC6117"/>
    <w:rsid w:val="00CD0038"/>
    <w:rsid w:val="00CD03DA"/>
    <w:rsid w:val="00CD3EBB"/>
    <w:rsid w:val="00CD4C72"/>
    <w:rsid w:val="00CD4E53"/>
    <w:rsid w:val="00CE1685"/>
    <w:rsid w:val="00CE4A9D"/>
    <w:rsid w:val="00CE60F8"/>
    <w:rsid w:val="00CE6CAC"/>
    <w:rsid w:val="00CF01C1"/>
    <w:rsid w:val="00CF0931"/>
    <w:rsid w:val="00CF1F3A"/>
    <w:rsid w:val="00CF282B"/>
    <w:rsid w:val="00CF7197"/>
    <w:rsid w:val="00CF7AE9"/>
    <w:rsid w:val="00D003BA"/>
    <w:rsid w:val="00D01BDF"/>
    <w:rsid w:val="00D022D2"/>
    <w:rsid w:val="00D02702"/>
    <w:rsid w:val="00D031AF"/>
    <w:rsid w:val="00D03B73"/>
    <w:rsid w:val="00D040FD"/>
    <w:rsid w:val="00D04342"/>
    <w:rsid w:val="00D072C0"/>
    <w:rsid w:val="00D10886"/>
    <w:rsid w:val="00D11EF7"/>
    <w:rsid w:val="00D12076"/>
    <w:rsid w:val="00D131E1"/>
    <w:rsid w:val="00D2132C"/>
    <w:rsid w:val="00D22C81"/>
    <w:rsid w:val="00D23667"/>
    <w:rsid w:val="00D23AA8"/>
    <w:rsid w:val="00D3113F"/>
    <w:rsid w:val="00D32883"/>
    <w:rsid w:val="00D329E1"/>
    <w:rsid w:val="00D3644E"/>
    <w:rsid w:val="00D414A5"/>
    <w:rsid w:val="00D4186C"/>
    <w:rsid w:val="00D4279E"/>
    <w:rsid w:val="00D42B5B"/>
    <w:rsid w:val="00D44520"/>
    <w:rsid w:val="00D44B7E"/>
    <w:rsid w:val="00D50D26"/>
    <w:rsid w:val="00D53463"/>
    <w:rsid w:val="00D5394E"/>
    <w:rsid w:val="00D53E8A"/>
    <w:rsid w:val="00D5419F"/>
    <w:rsid w:val="00D5540F"/>
    <w:rsid w:val="00D57DB4"/>
    <w:rsid w:val="00D57EB1"/>
    <w:rsid w:val="00D614F5"/>
    <w:rsid w:val="00D619BD"/>
    <w:rsid w:val="00D63C80"/>
    <w:rsid w:val="00D6660C"/>
    <w:rsid w:val="00D67190"/>
    <w:rsid w:val="00D674CA"/>
    <w:rsid w:val="00D67CC7"/>
    <w:rsid w:val="00D7170C"/>
    <w:rsid w:val="00D71BBC"/>
    <w:rsid w:val="00D72D7F"/>
    <w:rsid w:val="00D76305"/>
    <w:rsid w:val="00D77976"/>
    <w:rsid w:val="00D853A5"/>
    <w:rsid w:val="00D85650"/>
    <w:rsid w:val="00D85AE9"/>
    <w:rsid w:val="00D862E1"/>
    <w:rsid w:val="00D873D3"/>
    <w:rsid w:val="00D90858"/>
    <w:rsid w:val="00D91C9C"/>
    <w:rsid w:val="00D92974"/>
    <w:rsid w:val="00D93073"/>
    <w:rsid w:val="00D9495B"/>
    <w:rsid w:val="00D95673"/>
    <w:rsid w:val="00D960E4"/>
    <w:rsid w:val="00D96139"/>
    <w:rsid w:val="00D96596"/>
    <w:rsid w:val="00D9708F"/>
    <w:rsid w:val="00D97FF3"/>
    <w:rsid w:val="00DA0578"/>
    <w:rsid w:val="00DA05AC"/>
    <w:rsid w:val="00DA1D46"/>
    <w:rsid w:val="00DA2E99"/>
    <w:rsid w:val="00DA3309"/>
    <w:rsid w:val="00DA3705"/>
    <w:rsid w:val="00DA3ACD"/>
    <w:rsid w:val="00DA47A4"/>
    <w:rsid w:val="00DA4808"/>
    <w:rsid w:val="00DA78A9"/>
    <w:rsid w:val="00DB1009"/>
    <w:rsid w:val="00DB15DB"/>
    <w:rsid w:val="00DB1A1C"/>
    <w:rsid w:val="00DB2E0D"/>
    <w:rsid w:val="00DB6F81"/>
    <w:rsid w:val="00DB7744"/>
    <w:rsid w:val="00DB7CAC"/>
    <w:rsid w:val="00DC159D"/>
    <w:rsid w:val="00DC4273"/>
    <w:rsid w:val="00DC473D"/>
    <w:rsid w:val="00DC5DDD"/>
    <w:rsid w:val="00DC70B0"/>
    <w:rsid w:val="00DD5891"/>
    <w:rsid w:val="00DE0F6D"/>
    <w:rsid w:val="00DE3359"/>
    <w:rsid w:val="00DE3EBB"/>
    <w:rsid w:val="00DE4CB7"/>
    <w:rsid w:val="00DE5833"/>
    <w:rsid w:val="00DE74E3"/>
    <w:rsid w:val="00DE7C63"/>
    <w:rsid w:val="00DF12A1"/>
    <w:rsid w:val="00DF337F"/>
    <w:rsid w:val="00DF3CC4"/>
    <w:rsid w:val="00DF42D7"/>
    <w:rsid w:val="00DF47BD"/>
    <w:rsid w:val="00DF5922"/>
    <w:rsid w:val="00DF5D18"/>
    <w:rsid w:val="00E02592"/>
    <w:rsid w:val="00E03609"/>
    <w:rsid w:val="00E05113"/>
    <w:rsid w:val="00E06D9E"/>
    <w:rsid w:val="00E07F2B"/>
    <w:rsid w:val="00E10638"/>
    <w:rsid w:val="00E10C19"/>
    <w:rsid w:val="00E1280C"/>
    <w:rsid w:val="00E175BC"/>
    <w:rsid w:val="00E2050F"/>
    <w:rsid w:val="00E20C68"/>
    <w:rsid w:val="00E223A6"/>
    <w:rsid w:val="00E240D1"/>
    <w:rsid w:val="00E25B16"/>
    <w:rsid w:val="00E267D2"/>
    <w:rsid w:val="00E32222"/>
    <w:rsid w:val="00E34D02"/>
    <w:rsid w:val="00E37138"/>
    <w:rsid w:val="00E409F9"/>
    <w:rsid w:val="00E40F3A"/>
    <w:rsid w:val="00E44669"/>
    <w:rsid w:val="00E44C6B"/>
    <w:rsid w:val="00E46978"/>
    <w:rsid w:val="00E512CE"/>
    <w:rsid w:val="00E51538"/>
    <w:rsid w:val="00E54A79"/>
    <w:rsid w:val="00E55437"/>
    <w:rsid w:val="00E5695A"/>
    <w:rsid w:val="00E61369"/>
    <w:rsid w:val="00E618AF"/>
    <w:rsid w:val="00E6219D"/>
    <w:rsid w:val="00E6312C"/>
    <w:rsid w:val="00E632C7"/>
    <w:rsid w:val="00E63395"/>
    <w:rsid w:val="00E63781"/>
    <w:rsid w:val="00E63F4B"/>
    <w:rsid w:val="00E64482"/>
    <w:rsid w:val="00E6657D"/>
    <w:rsid w:val="00E66904"/>
    <w:rsid w:val="00E67071"/>
    <w:rsid w:val="00E71592"/>
    <w:rsid w:val="00E71DEB"/>
    <w:rsid w:val="00E73449"/>
    <w:rsid w:val="00E83693"/>
    <w:rsid w:val="00E84A61"/>
    <w:rsid w:val="00E85FFC"/>
    <w:rsid w:val="00E87187"/>
    <w:rsid w:val="00E90FD2"/>
    <w:rsid w:val="00E9216B"/>
    <w:rsid w:val="00E9253E"/>
    <w:rsid w:val="00E93386"/>
    <w:rsid w:val="00E9390E"/>
    <w:rsid w:val="00E93E10"/>
    <w:rsid w:val="00E94D01"/>
    <w:rsid w:val="00E9624C"/>
    <w:rsid w:val="00E9767E"/>
    <w:rsid w:val="00EA2FD0"/>
    <w:rsid w:val="00EA65F7"/>
    <w:rsid w:val="00EA6C07"/>
    <w:rsid w:val="00EA7162"/>
    <w:rsid w:val="00EB103A"/>
    <w:rsid w:val="00EB1BEE"/>
    <w:rsid w:val="00EB51A2"/>
    <w:rsid w:val="00EB54D7"/>
    <w:rsid w:val="00EC2B42"/>
    <w:rsid w:val="00EC5CD7"/>
    <w:rsid w:val="00EC64DE"/>
    <w:rsid w:val="00EC67E0"/>
    <w:rsid w:val="00EC6F04"/>
    <w:rsid w:val="00EC7286"/>
    <w:rsid w:val="00ED06FE"/>
    <w:rsid w:val="00ED1047"/>
    <w:rsid w:val="00ED12FC"/>
    <w:rsid w:val="00ED2F79"/>
    <w:rsid w:val="00ED48EC"/>
    <w:rsid w:val="00ED5A7E"/>
    <w:rsid w:val="00ED7ABC"/>
    <w:rsid w:val="00EE02F7"/>
    <w:rsid w:val="00EE0FA5"/>
    <w:rsid w:val="00EE1856"/>
    <w:rsid w:val="00EE396A"/>
    <w:rsid w:val="00EE3BCD"/>
    <w:rsid w:val="00EE43DF"/>
    <w:rsid w:val="00EE49F2"/>
    <w:rsid w:val="00EE4B6B"/>
    <w:rsid w:val="00EE546C"/>
    <w:rsid w:val="00EE7023"/>
    <w:rsid w:val="00EE7335"/>
    <w:rsid w:val="00EF24C8"/>
    <w:rsid w:val="00EF2E5B"/>
    <w:rsid w:val="00EF3A44"/>
    <w:rsid w:val="00EF427A"/>
    <w:rsid w:val="00EF5022"/>
    <w:rsid w:val="00F00CC8"/>
    <w:rsid w:val="00F016CF"/>
    <w:rsid w:val="00F031AB"/>
    <w:rsid w:val="00F054CC"/>
    <w:rsid w:val="00F05F93"/>
    <w:rsid w:val="00F064E1"/>
    <w:rsid w:val="00F06798"/>
    <w:rsid w:val="00F06D00"/>
    <w:rsid w:val="00F10141"/>
    <w:rsid w:val="00F10833"/>
    <w:rsid w:val="00F1202E"/>
    <w:rsid w:val="00F123DD"/>
    <w:rsid w:val="00F126B6"/>
    <w:rsid w:val="00F15640"/>
    <w:rsid w:val="00F15CB9"/>
    <w:rsid w:val="00F16557"/>
    <w:rsid w:val="00F202A5"/>
    <w:rsid w:val="00F214CE"/>
    <w:rsid w:val="00F2169A"/>
    <w:rsid w:val="00F264EF"/>
    <w:rsid w:val="00F26EF4"/>
    <w:rsid w:val="00F275BC"/>
    <w:rsid w:val="00F30B08"/>
    <w:rsid w:val="00F31A3F"/>
    <w:rsid w:val="00F31E36"/>
    <w:rsid w:val="00F33A7A"/>
    <w:rsid w:val="00F3521E"/>
    <w:rsid w:val="00F35B5D"/>
    <w:rsid w:val="00F37C04"/>
    <w:rsid w:val="00F4072F"/>
    <w:rsid w:val="00F40869"/>
    <w:rsid w:val="00F43A1E"/>
    <w:rsid w:val="00F43B11"/>
    <w:rsid w:val="00F44CC1"/>
    <w:rsid w:val="00F478E2"/>
    <w:rsid w:val="00F47C46"/>
    <w:rsid w:val="00F50F42"/>
    <w:rsid w:val="00F524BE"/>
    <w:rsid w:val="00F53EAE"/>
    <w:rsid w:val="00F54DF7"/>
    <w:rsid w:val="00F55C04"/>
    <w:rsid w:val="00F56B2F"/>
    <w:rsid w:val="00F57794"/>
    <w:rsid w:val="00F6243A"/>
    <w:rsid w:val="00F62751"/>
    <w:rsid w:val="00F64C7D"/>
    <w:rsid w:val="00F651A9"/>
    <w:rsid w:val="00F651BC"/>
    <w:rsid w:val="00F65E46"/>
    <w:rsid w:val="00F7038D"/>
    <w:rsid w:val="00F704A3"/>
    <w:rsid w:val="00F705B3"/>
    <w:rsid w:val="00F71826"/>
    <w:rsid w:val="00F72B60"/>
    <w:rsid w:val="00F74064"/>
    <w:rsid w:val="00F745AC"/>
    <w:rsid w:val="00F74F4B"/>
    <w:rsid w:val="00F82FBA"/>
    <w:rsid w:val="00F83034"/>
    <w:rsid w:val="00F8444E"/>
    <w:rsid w:val="00F851AF"/>
    <w:rsid w:val="00F905E4"/>
    <w:rsid w:val="00F9135E"/>
    <w:rsid w:val="00F91799"/>
    <w:rsid w:val="00F94E83"/>
    <w:rsid w:val="00F961FA"/>
    <w:rsid w:val="00F96EF4"/>
    <w:rsid w:val="00F9731A"/>
    <w:rsid w:val="00FA2C6D"/>
    <w:rsid w:val="00FA35A2"/>
    <w:rsid w:val="00FA4A1F"/>
    <w:rsid w:val="00FA6656"/>
    <w:rsid w:val="00FB1597"/>
    <w:rsid w:val="00FB39C8"/>
    <w:rsid w:val="00FB6B11"/>
    <w:rsid w:val="00FB7002"/>
    <w:rsid w:val="00FB7221"/>
    <w:rsid w:val="00FB766B"/>
    <w:rsid w:val="00FC564B"/>
    <w:rsid w:val="00FC70CB"/>
    <w:rsid w:val="00FC795E"/>
    <w:rsid w:val="00FC7ED1"/>
    <w:rsid w:val="00FD0119"/>
    <w:rsid w:val="00FD126C"/>
    <w:rsid w:val="00FD284B"/>
    <w:rsid w:val="00FD3053"/>
    <w:rsid w:val="00FD36B1"/>
    <w:rsid w:val="00FD4518"/>
    <w:rsid w:val="00FD498E"/>
    <w:rsid w:val="00FD580F"/>
    <w:rsid w:val="00FD6197"/>
    <w:rsid w:val="00FD652A"/>
    <w:rsid w:val="00FD702D"/>
    <w:rsid w:val="00FD7F0E"/>
    <w:rsid w:val="00FE0B3B"/>
    <w:rsid w:val="00FE322D"/>
    <w:rsid w:val="00FE53FA"/>
    <w:rsid w:val="00FE57AE"/>
    <w:rsid w:val="00FE6349"/>
    <w:rsid w:val="00FF2023"/>
    <w:rsid w:val="00FF240C"/>
    <w:rsid w:val="00FF2DBB"/>
    <w:rsid w:val="00FF539C"/>
    <w:rsid w:val="00FF5EE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FD6B4"/>
  <w15:chartTrackingRefBased/>
  <w15:docId w15:val="{2ADD488A-059D-3A49-93EC-6DCF1777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z-Latn-AZ" w:eastAsia="az-Latn-A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071"/>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06798"/>
    <w:rPr>
      <w:b/>
      <w:bCs/>
    </w:rPr>
  </w:style>
  <w:style w:type="character" w:styleId="a4">
    <w:name w:val="Emphasis"/>
    <w:qFormat/>
    <w:rsid w:val="00C02195"/>
    <w:rPr>
      <w:i/>
      <w:iCs/>
    </w:rPr>
  </w:style>
  <w:style w:type="paragraph" w:styleId="a5">
    <w:name w:val="Normal (Web)"/>
    <w:basedOn w:val="a"/>
    <w:uiPriority w:val="99"/>
    <w:rsid w:val="009E5542"/>
    <w:pPr>
      <w:spacing w:before="100" w:beforeAutospacing="1" w:after="100" w:afterAutospacing="1"/>
    </w:pPr>
  </w:style>
  <w:style w:type="character" w:customStyle="1" w:styleId="style3">
    <w:name w:val="style3"/>
    <w:basedOn w:val="a0"/>
    <w:rsid w:val="009E5542"/>
  </w:style>
  <w:style w:type="paragraph" w:customStyle="1" w:styleId="style1">
    <w:name w:val="style1"/>
    <w:basedOn w:val="a"/>
    <w:rsid w:val="009E5542"/>
    <w:pPr>
      <w:spacing w:before="100" w:beforeAutospacing="1" w:after="100" w:afterAutospacing="1"/>
    </w:pPr>
  </w:style>
  <w:style w:type="paragraph" w:customStyle="1" w:styleId="style31">
    <w:name w:val="style31"/>
    <w:basedOn w:val="a"/>
    <w:rsid w:val="009E5542"/>
    <w:pPr>
      <w:spacing w:before="100" w:beforeAutospacing="1" w:after="100" w:afterAutospacing="1"/>
    </w:pPr>
  </w:style>
  <w:style w:type="table" w:styleId="a6">
    <w:name w:val="Table Grid"/>
    <w:basedOn w:val="a1"/>
    <w:uiPriority w:val="59"/>
    <w:rsid w:val="0049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0E1602"/>
    <w:pPr>
      <w:tabs>
        <w:tab w:val="center" w:pos="4677"/>
        <w:tab w:val="right" w:pos="9355"/>
      </w:tabs>
    </w:pPr>
  </w:style>
  <w:style w:type="character" w:styleId="a8">
    <w:name w:val="page number"/>
    <w:basedOn w:val="a0"/>
    <w:rsid w:val="000E1602"/>
  </w:style>
  <w:style w:type="paragraph" w:styleId="a9">
    <w:name w:val="No Spacing"/>
    <w:uiPriority w:val="1"/>
    <w:qFormat/>
    <w:rsid w:val="00163939"/>
    <w:rPr>
      <w:rFonts w:ascii="Calibri" w:eastAsia="Calibri" w:hAnsi="Calibri"/>
      <w:sz w:val="22"/>
      <w:szCs w:val="22"/>
      <w:lang w:val="ru-RU" w:eastAsia="en-US"/>
    </w:rPr>
  </w:style>
  <w:style w:type="paragraph" w:styleId="aa">
    <w:name w:val="header"/>
    <w:basedOn w:val="a"/>
    <w:link w:val="ab"/>
    <w:uiPriority w:val="99"/>
    <w:rsid w:val="006D350E"/>
    <w:pPr>
      <w:tabs>
        <w:tab w:val="center" w:pos="4677"/>
        <w:tab w:val="right" w:pos="9355"/>
      </w:tabs>
    </w:pPr>
  </w:style>
  <w:style w:type="character" w:customStyle="1" w:styleId="ab">
    <w:name w:val="Верхний колонтитул Знак"/>
    <w:link w:val="aa"/>
    <w:uiPriority w:val="99"/>
    <w:rsid w:val="009A41A6"/>
    <w:rPr>
      <w:sz w:val="24"/>
      <w:szCs w:val="24"/>
    </w:rPr>
  </w:style>
  <w:style w:type="paragraph" w:styleId="ac">
    <w:name w:val="List Paragraph"/>
    <w:basedOn w:val="a"/>
    <w:uiPriority w:val="34"/>
    <w:qFormat/>
    <w:rsid w:val="00224486"/>
    <w:pPr>
      <w:spacing w:after="200" w:line="276" w:lineRule="auto"/>
      <w:ind w:left="720"/>
      <w:contextualSpacing/>
    </w:pPr>
    <w:rPr>
      <w:rFonts w:ascii="Calibri" w:eastAsia="Calibri" w:hAnsi="Calibri"/>
      <w:sz w:val="22"/>
      <w:szCs w:val="22"/>
      <w:lang w:eastAsia="en-US"/>
    </w:rPr>
  </w:style>
  <w:style w:type="paragraph" w:styleId="ad">
    <w:name w:val="Intense Quote"/>
    <w:basedOn w:val="a"/>
    <w:next w:val="a"/>
    <w:link w:val="ae"/>
    <w:uiPriority w:val="30"/>
    <w:qFormat/>
    <w:rsid w:val="0064542F"/>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e">
    <w:name w:val="Выделенная цитата Знак"/>
    <w:link w:val="ad"/>
    <w:uiPriority w:val="30"/>
    <w:rsid w:val="0064542F"/>
    <w:rPr>
      <w:rFonts w:ascii="Calibri" w:eastAsia="Calibri" w:hAnsi="Calibri" w:cs="Times New Roman"/>
      <w:b/>
      <w:bCs/>
      <w:i/>
      <w:iCs/>
      <w:color w:val="4F81BD"/>
      <w:sz w:val="22"/>
      <w:szCs w:val="22"/>
      <w:lang w:eastAsia="en-US"/>
    </w:rPr>
  </w:style>
  <w:style w:type="paragraph" w:customStyle="1" w:styleId="Default">
    <w:name w:val="Default"/>
    <w:rsid w:val="00327BF7"/>
    <w:pPr>
      <w:autoSpaceDE w:val="0"/>
      <w:autoSpaceDN w:val="0"/>
      <w:adjustRightInd w:val="0"/>
    </w:pPr>
    <w:rPr>
      <w:color w:val="000000"/>
      <w:sz w:val="24"/>
      <w:szCs w:val="24"/>
      <w:lang w:val="ru-RU" w:eastAsia="ru-RU"/>
    </w:rPr>
  </w:style>
  <w:style w:type="paragraph" w:styleId="af">
    <w:name w:val="Balloon Text"/>
    <w:basedOn w:val="a"/>
    <w:link w:val="af0"/>
    <w:rsid w:val="007A5B46"/>
    <w:rPr>
      <w:rFonts w:ascii="Segoe UI" w:hAnsi="Segoe UI" w:cs="Segoe UI"/>
      <w:sz w:val="18"/>
      <w:szCs w:val="18"/>
    </w:rPr>
  </w:style>
  <w:style w:type="character" w:customStyle="1" w:styleId="af0">
    <w:name w:val="Текст выноски Знак"/>
    <w:link w:val="af"/>
    <w:rsid w:val="007A5B46"/>
    <w:rPr>
      <w:rFonts w:ascii="Segoe UI" w:hAnsi="Segoe UI" w:cs="Segoe UI"/>
      <w:sz w:val="18"/>
      <w:szCs w:val="18"/>
    </w:rPr>
  </w:style>
  <w:style w:type="character" w:styleId="af1">
    <w:name w:val="Hyperlink"/>
    <w:uiPriority w:val="99"/>
    <w:unhideWhenUsed/>
    <w:rsid w:val="001E65AC"/>
    <w:rPr>
      <w:color w:val="0000FF"/>
      <w:u w:val="single"/>
    </w:rPr>
  </w:style>
  <w:style w:type="paragraph" w:styleId="af2">
    <w:name w:val="Title"/>
    <w:basedOn w:val="a"/>
    <w:next w:val="a"/>
    <w:link w:val="af3"/>
    <w:qFormat/>
    <w:rsid w:val="00E6312C"/>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E6312C"/>
    <w:rPr>
      <w:rFonts w:asciiTheme="majorHAnsi" w:eastAsiaTheme="majorEastAsia" w:hAnsiTheme="majorHAnsi" w:cstheme="majorBidi"/>
      <w:spacing w:val="-10"/>
      <w:kern w:val="28"/>
      <w:sz w:val="56"/>
      <w:szCs w:val="56"/>
      <w:lang w:val="ru-RU" w:eastAsia="ru-RU"/>
    </w:rPr>
  </w:style>
  <w:style w:type="character" w:styleId="af4">
    <w:name w:val="FollowedHyperlink"/>
    <w:basedOn w:val="a0"/>
    <w:uiPriority w:val="99"/>
    <w:unhideWhenUsed/>
    <w:rsid w:val="0047262C"/>
    <w:rPr>
      <w:color w:val="800080"/>
      <w:u w:val="single"/>
    </w:rPr>
  </w:style>
  <w:style w:type="paragraph" w:customStyle="1" w:styleId="xl71">
    <w:name w:val="xl71"/>
    <w:basedOn w:val="a"/>
    <w:rsid w:val="0047262C"/>
    <w:pPr>
      <w:pBdr>
        <w:top w:val="single" w:sz="4" w:space="0" w:color="9999FF"/>
        <w:left w:val="single" w:sz="4" w:space="9" w:color="9999FF"/>
        <w:bottom w:val="single" w:sz="4" w:space="0" w:color="9999FF"/>
        <w:right w:val="single" w:sz="4" w:space="0" w:color="9999FF"/>
      </w:pBdr>
      <w:shd w:val="clear" w:color="000000" w:fill="FFFFFF"/>
      <w:spacing w:before="100" w:beforeAutospacing="1" w:after="100" w:afterAutospacing="1"/>
      <w:ind w:firstLineChars="100" w:firstLine="100"/>
      <w:textAlignment w:val="top"/>
    </w:pPr>
    <w:rPr>
      <w:rFonts w:ascii="Arial" w:hAnsi="Arial" w:cs="Arial"/>
      <w:color w:val="000000"/>
      <w:sz w:val="16"/>
      <w:szCs w:val="16"/>
    </w:rPr>
  </w:style>
  <w:style w:type="paragraph" w:customStyle="1" w:styleId="xl72">
    <w:name w:val="xl72"/>
    <w:basedOn w:val="a"/>
    <w:rsid w:val="0047262C"/>
    <w:pPr>
      <w:pBdr>
        <w:top w:val="single" w:sz="4" w:space="0" w:color="9999FF"/>
        <w:left w:val="single" w:sz="4" w:space="0" w:color="9999FF"/>
        <w:bottom w:val="single" w:sz="4" w:space="0" w:color="9999FF"/>
        <w:right w:val="single" w:sz="4" w:space="0" w:color="9999FF"/>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a"/>
    <w:rsid w:val="0047262C"/>
    <w:pPr>
      <w:pBdr>
        <w:top w:val="single" w:sz="4" w:space="0" w:color="9999FF"/>
        <w:left w:val="single" w:sz="4" w:space="0" w:color="9999FF"/>
        <w:bottom w:val="single" w:sz="4" w:space="0" w:color="9999FF"/>
        <w:right w:val="single" w:sz="4" w:space="0" w:color="9999FF"/>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74">
    <w:name w:val="xl74"/>
    <w:basedOn w:val="a"/>
    <w:rsid w:val="0047262C"/>
    <w:pPr>
      <w:pBdr>
        <w:top w:val="single" w:sz="4" w:space="0" w:color="9999FF"/>
        <w:left w:val="single" w:sz="4" w:space="0" w:color="9999FF"/>
        <w:bottom w:val="single" w:sz="4" w:space="0" w:color="9999FF"/>
        <w:right w:val="single" w:sz="4" w:space="0" w:color="9999FF"/>
      </w:pBdr>
      <w:shd w:val="clear" w:color="000000" w:fill="FFFFFF"/>
      <w:spacing w:before="100" w:beforeAutospacing="1" w:after="100" w:afterAutospacing="1"/>
      <w:jc w:val="right"/>
      <w:textAlignment w:val="top"/>
    </w:pPr>
    <w:rPr>
      <w:rFonts w:ascii="Arial" w:hAnsi="Arial" w:cs="Arial"/>
      <w:color w:val="000000"/>
      <w:sz w:val="16"/>
      <w:szCs w:val="16"/>
    </w:rPr>
  </w:style>
  <w:style w:type="table" w:styleId="af5">
    <w:name w:val="Grid Table Light"/>
    <w:basedOn w:val="a1"/>
    <w:uiPriority w:val="40"/>
    <w:rsid w:val="004726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
    <w:name w:val="Plain Table 2"/>
    <w:basedOn w:val="a1"/>
    <w:uiPriority w:val="42"/>
    <w:rsid w:val="0047262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6">
    <w:name w:val="Grid Table 6 Colorful"/>
    <w:basedOn w:val="a1"/>
    <w:uiPriority w:val="51"/>
    <w:rsid w:val="0047262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75">
    <w:name w:val="xl75"/>
    <w:basedOn w:val="a"/>
    <w:rsid w:val="0047262C"/>
    <w:pPr>
      <w:pBdr>
        <w:top w:val="single" w:sz="4" w:space="0" w:color="9999FF"/>
        <w:left w:val="single" w:sz="4" w:space="0" w:color="9999FF"/>
        <w:bottom w:val="single" w:sz="4" w:space="0" w:color="9999FF"/>
        <w:right w:val="single" w:sz="4" w:space="0" w:color="9999FF"/>
      </w:pBdr>
      <w:shd w:val="clear" w:color="000000" w:fill="FFFFFF"/>
      <w:spacing w:before="100" w:beforeAutospacing="1" w:after="100" w:afterAutospacing="1"/>
      <w:jc w:val="right"/>
      <w:textAlignment w:val="top"/>
    </w:pPr>
    <w:rPr>
      <w:color w:val="000000"/>
    </w:rPr>
  </w:style>
  <w:style w:type="paragraph" w:customStyle="1" w:styleId="xl76">
    <w:name w:val="xl76"/>
    <w:basedOn w:val="a"/>
    <w:rsid w:val="0047262C"/>
    <w:pPr>
      <w:spacing w:before="100" w:beforeAutospacing="1" w:after="100" w:afterAutospacing="1"/>
      <w:ind w:firstLineChars="300" w:firstLine="300"/>
    </w:pPr>
  </w:style>
  <w:style w:type="paragraph" w:customStyle="1" w:styleId="xl77">
    <w:name w:val="xl77"/>
    <w:basedOn w:val="a"/>
    <w:rsid w:val="0047262C"/>
    <w:pPr>
      <w:spacing w:before="100" w:beforeAutospacing="1" w:after="100" w:afterAutospacing="1"/>
    </w:pPr>
  </w:style>
  <w:style w:type="paragraph" w:customStyle="1" w:styleId="xl78">
    <w:name w:val="xl78"/>
    <w:basedOn w:val="a"/>
    <w:rsid w:val="0047262C"/>
    <w:pPr>
      <w:spacing w:before="100" w:beforeAutospacing="1" w:after="100" w:afterAutospacing="1"/>
    </w:pPr>
  </w:style>
  <w:style w:type="paragraph" w:customStyle="1" w:styleId="msonormalmrcssattr">
    <w:name w:val="msonormal_mr_css_attr"/>
    <w:basedOn w:val="a"/>
    <w:rsid w:val="00A637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6940">
      <w:bodyDiv w:val="1"/>
      <w:marLeft w:val="0"/>
      <w:marRight w:val="0"/>
      <w:marTop w:val="0"/>
      <w:marBottom w:val="0"/>
      <w:divBdr>
        <w:top w:val="none" w:sz="0" w:space="0" w:color="auto"/>
        <w:left w:val="none" w:sz="0" w:space="0" w:color="auto"/>
        <w:bottom w:val="none" w:sz="0" w:space="0" w:color="auto"/>
        <w:right w:val="none" w:sz="0" w:space="0" w:color="auto"/>
      </w:divBdr>
    </w:div>
    <w:div w:id="118308679">
      <w:bodyDiv w:val="1"/>
      <w:marLeft w:val="0"/>
      <w:marRight w:val="0"/>
      <w:marTop w:val="0"/>
      <w:marBottom w:val="0"/>
      <w:divBdr>
        <w:top w:val="none" w:sz="0" w:space="0" w:color="auto"/>
        <w:left w:val="none" w:sz="0" w:space="0" w:color="auto"/>
        <w:bottom w:val="none" w:sz="0" w:space="0" w:color="auto"/>
        <w:right w:val="none" w:sz="0" w:space="0" w:color="auto"/>
      </w:divBdr>
    </w:div>
    <w:div w:id="221062618">
      <w:bodyDiv w:val="1"/>
      <w:marLeft w:val="0"/>
      <w:marRight w:val="0"/>
      <w:marTop w:val="0"/>
      <w:marBottom w:val="0"/>
      <w:divBdr>
        <w:top w:val="none" w:sz="0" w:space="0" w:color="auto"/>
        <w:left w:val="none" w:sz="0" w:space="0" w:color="auto"/>
        <w:bottom w:val="none" w:sz="0" w:space="0" w:color="auto"/>
        <w:right w:val="none" w:sz="0" w:space="0" w:color="auto"/>
      </w:divBdr>
    </w:div>
    <w:div w:id="379130398">
      <w:bodyDiv w:val="1"/>
      <w:marLeft w:val="0"/>
      <w:marRight w:val="0"/>
      <w:marTop w:val="0"/>
      <w:marBottom w:val="0"/>
      <w:divBdr>
        <w:top w:val="none" w:sz="0" w:space="0" w:color="auto"/>
        <w:left w:val="none" w:sz="0" w:space="0" w:color="auto"/>
        <w:bottom w:val="none" w:sz="0" w:space="0" w:color="auto"/>
        <w:right w:val="none" w:sz="0" w:space="0" w:color="auto"/>
      </w:divBdr>
    </w:div>
    <w:div w:id="634607705">
      <w:bodyDiv w:val="1"/>
      <w:marLeft w:val="0"/>
      <w:marRight w:val="0"/>
      <w:marTop w:val="0"/>
      <w:marBottom w:val="0"/>
      <w:divBdr>
        <w:top w:val="none" w:sz="0" w:space="0" w:color="auto"/>
        <w:left w:val="none" w:sz="0" w:space="0" w:color="auto"/>
        <w:bottom w:val="none" w:sz="0" w:space="0" w:color="auto"/>
        <w:right w:val="none" w:sz="0" w:space="0" w:color="auto"/>
      </w:divBdr>
    </w:div>
    <w:div w:id="648246771">
      <w:bodyDiv w:val="1"/>
      <w:marLeft w:val="0"/>
      <w:marRight w:val="0"/>
      <w:marTop w:val="0"/>
      <w:marBottom w:val="0"/>
      <w:divBdr>
        <w:top w:val="none" w:sz="0" w:space="0" w:color="auto"/>
        <w:left w:val="none" w:sz="0" w:space="0" w:color="auto"/>
        <w:bottom w:val="none" w:sz="0" w:space="0" w:color="auto"/>
        <w:right w:val="none" w:sz="0" w:space="0" w:color="auto"/>
      </w:divBdr>
    </w:div>
    <w:div w:id="739912224">
      <w:bodyDiv w:val="1"/>
      <w:marLeft w:val="0"/>
      <w:marRight w:val="0"/>
      <w:marTop w:val="0"/>
      <w:marBottom w:val="0"/>
      <w:divBdr>
        <w:top w:val="none" w:sz="0" w:space="0" w:color="auto"/>
        <w:left w:val="none" w:sz="0" w:space="0" w:color="auto"/>
        <w:bottom w:val="none" w:sz="0" w:space="0" w:color="auto"/>
        <w:right w:val="none" w:sz="0" w:space="0" w:color="auto"/>
      </w:divBdr>
    </w:div>
    <w:div w:id="785731594">
      <w:bodyDiv w:val="1"/>
      <w:marLeft w:val="0"/>
      <w:marRight w:val="0"/>
      <w:marTop w:val="0"/>
      <w:marBottom w:val="0"/>
      <w:divBdr>
        <w:top w:val="none" w:sz="0" w:space="0" w:color="auto"/>
        <w:left w:val="none" w:sz="0" w:space="0" w:color="auto"/>
        <w:bottom w:val="none" w:sz="0" w:space="0" w:color="auto"/>
        <w:right w:val="none" w:sz="0" w:space="0" w:color="auto"/>
      </w:divBdr>
    </w:div>
    <w:div w:id="808549541">
      <w:bodyDiv w:val="1"/>
      <w:marLeft w:val="0"/>
      <w:marRight w:val="0"/>
      <w:marTop w:val="0"/>
      <w:marBottom w:val="0"/>
      <w:divBdr>
        <w:top w:val="none" w:sz="0" w:space="0" w:color="auto"/>
        <w:left w:val="none" w:sz="0" w:space="0" w:color="auto"/>
        <w:bottom w:val="none" w:sz="0" w:space="0" w:color="auto"/>
        <w:right w:val="none" w:sz="0" w:space="0" w:color="auto"/>
      </w:divBdr>
    </w:div>
    <w:div w:id="837111511">
      <w:bodyDiv w:val="1"/>
      <w:marLeft w:val="0"/>
      <w:marRight w:val="0"/>
      <w:marTop w:val="0"/>
      <w:marBottom w:val="0"/>
      <w:divBdr>
        <w:top w:val="none" w:sz="0" w:space="0" w:color="auto"/>
        <w:left w:val="none" w:sz="0" w:space="0" w:color="auto"/>
        <w:bottom w:val="none" w:sz="0" w:space="0" w:color="auto"/>
        <w:right w:val="none" w:sz="0" w:space="0" w:color="auto"/>
      </w:divBdr>
    </w:div>
    <w:div w:id="875200418">
      <w:bodyDiv w:val="1"/>
      <w:marLeft w:val="0"/>
      <w:marRight w:val="0"/>
      <w:marTop w:val="0"/>
      <w:marBottom w:val="0"/>
      <w:divBdr>
        <w:top w:val="none" w:sz="0" w:space="0" w:color="auto"/>
        <w:left w:val="none" w:sz="0" w:space="0" w:color="auto"/>
        <w:bottom w:val="none" w:sz="0" w:space="0" w:color="auto"/>
        <w:right w:val="none" w:sz="0" w:space="0" w:color="auto"/>
      </w:divBdr>
    </w:div>
    <w:div w:id="993801338">
      <w:bodyDiv w:val="1"/>
      <w:marLeft w:val="0"/>
      <w:marRight w:val="0"/>
      <w:marTop w:val="0"/>
      <w:marBottom w:val="0"/>
      <w:divBdr>
        <w:top w:val="none" w:sz="0" w:space="0" w:color="auto"/>
        <w:left w:val="none" w:sz="0" w:space="0" w:color="auto"/>
        <w:bottom w:val="none" w:sz="0" w:space="0" w:color="auto"/>
        <w:right w:val="none" w:sz="0" w:space="0" w:color="auto"/>
      </w:divBdr>
    </w:div>
    <w:div w:id="1061060137">
      <w:bodyDiv w:val="1"/>
      <w:marLeft w:val="0"/>
      <w:marRight w:val="0"/>
      <w:marTop w:val="0"/>
      <w:marBottom w:val="0"/>
      <w:divBdr>
        <w:top w:val="none" w:sz="0" w:space="0" w:color="auto"/>
        <w:left w:val="none" w:sz="0" w:space="0" w:color="auto"/>
        <w:bottom w:val="none" w:sz="0" w:space="0" w:color="auto"/>
        <w:right w:val="none" w:sz="0" w:space="0" w:color="auto"/>
      </w:divBdr>
    </w:div>
    <w:div w:id="1074933400">
      <w:bodyDiv w:val="1"/>
      <w:marLeft w:val="0"/>
      <w:marRight w:val="0"/>
      <w:marTop w:val="0"/>
      <w:marBottom w:val="0"/>
      <w:divBdr>
        <w:top w:val="none" w:sz="0" w:space="0" w:color="auto"/>
        <w:left w:val="none" w:sz="0" w:space="0" w:color="auto"/>
        <w:bottom w:val="none" w:sz="0" w:space="0" w:color="auto"/>
        <w:right w:val="none" w:sz="0" w:space="0" w:color="auto"/>
      </w:divBdr>
    </w:div>
    <w:div w:id="1096250182">
      <w:bodyDiv w:val="1"/>
      <w:marLeft w:val="0"/>
      <w:marRight w:val="0"/>
      <w:marTop w:val="0"/>
      <w:marBottom w:val="0"/>
      <w:divBdr>
        <w:top w:val="none" w:sz="0" w:space="0" w:color="auto"/>
        <w:left w:val="none" w:sz="0" w:space="0" w:color="auto"/>
        <w:bottom w:val="none" w:sz="0" w:space="0" w:color="auto"/>
        <w:right w:val="none" w:sz="0" w:space="0" w:color="auto"/>
      </w:divBdr>
    </w:div>
    <w:div w:id="1141463700">
      <w:bodyDiv w:val="1"/>
      <w:marLeft w:val="0"/>
      <w:marRight w:val="0"/>
      <w:marTop w:val="0"/>
      <w:marBottom w:val="0"/>
      <w:divBdr>
        <w:top w:val="none" w:sz="0" w:space="0" w:color="auto"/>
        <w:left w:val="none" w:sz="0" w:space="0" w:color="auto"/>
        <w:bottom w:val="none" w:sz="0" w:space="0" w:color="auto"/>
        <w:right w:val="none" w:sz="0" w:space="0" w:color="auto"/>
      </w:divBdr>
    </w:div>
    <w:div w:id="1170826934">
      <w:bodyDiv w:val="1"/>
      <w:marLeft w:val="0"/>
      <w:marRight w:val="0"/>
      <w:marTop w:val="0"/>
      <w:marBottom w:val="0"/>
      <w:divBdr>
        <w:top w:val="none" w:sz="0" w:space="0" w:color="auto"/>
        <w:left w:val="none" w:sz="0" w:space="0" w:color="auto"/>
        <w:bottom w:val="none" w:sz="0" w:space="0" w:color="auto"/>
        <w:right w:val="none" w:sz="0" w:space="0" w:color="auto"/>
      </w:divBdr>
    </w:div>
    <w:div w:id="1190489573">
      <w:bodyDiv w:val="1"/>
      <w:marLeft w:val="0"/>
      <w:marRight w:val="0"/>
      <w:marTop w:val="0"/>
      <w:marBottom w:val="0"/>
      <w:divBdr>
        <w:top w:val="none" w:sz="0" w:space="0" w:color="auto"/>
        <w:left w:val="none" w:sz="0" w:space="0" w:color="auto"/>
        <w:bottom w:val="none" w:sz="0" w:space="0" w:color="auto"/>
        <w:right w:val="none" w:sz="0" w:space="0" w:color="auto"/>
      </w:divBdr>
    </w:div>
    <w:div w:id="1192187621">
      <w:bodyDiv w:val="1"/>
      <w:marLeft w:val="0"/>
      <w:marRight w:val="0"/>
      <w:marTop w:val="0"/>
      <w:marBottom w:val="0"/>
      <w:divBdr>
        <w:top w:val="none" w:sz="0" w:space="0" w:color="auto"/>
        <w:left w:val="none" w:sz="0" w:space="0" w:color="auto"/>
        <w:bottom w:val="none" w:sz="0" w:space="0" w:color="auto"/>
        <w:right w:val="none" w:sz="0" w:space="0" w:color="auto"/>
      </w:divBdr>
    </w:div>
    <w:div w:id="1243178782">
      <w:bodyDiv w:val="1"/>
      <w:marLeft w:val="0"/>
      <w:marRight w:val="0"/>
      <w:marTop w:val="0"/>
      <w:marBottom w:val="0"/>
      <w:divBdr>
        <w:top w:val="none" w:sz="0" w:space="0" w:color="auto"/>
        <w:left w:val="none" w:sz="0" w:space="0" w:color="auto"/>
        <w:bottom w:val="none" w:sz="0" w:space="0" w:color="auto"/>
        <w:right w:val="none" w:sz="0" w:space="0" w:color="auto"/>
      </w:divBdr>
    </w:div>
    <w:div w:id="1268545404">
      <w:bodyDiv w:val="1"/>
      <w:marLeft w:val="0"/>
      <w:marRight w:val="0"/>
      <w:marTop w:val="0"/>
      <w:marBottom w:val="0"/>
      <w:divBdr>
        <w:top w:val="none" w:sz="0" w:space="0" w:color="auto"/>
        <w:left w:val="none" w:sz="0" w:space="0" w:color="auto"/>
        <w:bottom w:val="none" w:sz="0" w:space="0" w:color="auto"/>
        <w:right w:val="none" w:sz="0" w:space="0" w:color="auto"/>
      </w:divBdr>
    </w:div>
    <w:div w:id="1398242458">
      <w:bodyDiv w:val="1"/>
      <w:marLeft w:val="0"/>
      <w:marRight w:val="0"/>
      <w:marTop w:val="0"/>
      <w:marBottom w:val="0"/>
      <w:divBdr>
        <w:top w:val="none" w:sz="0" w:space="0" w:color="auto"/>
        <w:left w:val="none" w:sz="0" w:space="0" w:color="auto"/>
        <w:bottom w:val="none" w:sz="0" w:space="0" w:color="auto"/>
        <w:right w:val="none" w:sz="0" w:space="0" w:color="auto"/>
      </w:divBdr>
    </w:div>
    <w:div w:id="1401292920">
      <w:bodyDiv w:val="1"/>
      <w:marLeft w:val="0"/>
      <w:marRight w:val="0"/>
      <w:marTop w:val="0"/>
      <w:marBottom w:val="0"/>
      <w:divBdr>
        <w:top w:val="none" w:sz="0" w:space="0" w:color="auto"/>
        <w:left w:val="none" w:sz="0" w:space="0" w:color="auto"/>
        <w:bottom w:val="none" w:sz="0" w:space="0" w:color="auto"/>
        <w:right w:val="none" w:sz="0" w:space="0" w:color="auto"/>
      </w:divBdr>
    </w:div>
    <w:div w:id="1409382322">
      <w:bodyDiv w:val="1"/>
      <w:marLeft w:val="0"/>
      <w:marRight w:val="0"/>
      <w:marTop w:val="0"/>
      <w:marBottom w:val="0"/>
      <w:divBdr>
        <w:top w:val="none" w:sz="0" w:space="0" w:color="auto"/>
        <w:left w:val="none" w:sz="0" w:space="0" w:color="auto"/>
        <w:bottom w:val="none" w:sz="0" w:space="0" w:color="auto"/>
        <w:right w:val="none" w:sz="0" w:space="0" w:color="auto"/>
      </w:divBdr>
    </w:div>
    <w:div w:id="1441535647">
      <w:bodyDiv w:val="1"/>
      <w:marLeft w:val="0"/>
      <w:marRight w:val="0"/>
      <w:marTop w:val="0"/>
      <w:marBottom w:val="0"/>
      <w:divBdr>
        <w:top w:val="none" w:sz="0" w:space="0" w:color="auto"/>
        <w:left w:val="none" w:sz="0" w:space="0" w:color="auto"/>
        <w:bottom w:val="none" w:sz="0" w:space="0" w:color="auto"/>
        <w:right w:val="none" w:sz="0" w:space="0" w:color="auto"/>
      </w:divBdr>
    </w:div>
    <w:div w:id="1544097226">
      <w:bodyDiv w:val="1"/>
      <w:marLeft w:val="0"/>
      <w:marRight w:val="0"/>
      <w:marTop w:val="0"/>
      <w:marBottom w:val="0"/>
      <w:divBdr>
        <w:top w:val="none" w:sz="0" w:space="0" w:color="auto"/>
        <w:left w:val="none" w:sz="0" w:space="0" w:color="auto"/>
        <w:bottom w:val="none" w:sz="0" w:space="0" w:color="auto"/>
        <w:right w:val="none" w:sz="0" w:space="0" w:color="auto"/>
      </w:divBdr>
    </w:div>
    <w:div w:id="1604797986">
      <w:bodyDiv w:val="1"/>
      <w:marLeft w:val="0"/>
      <w:marRight w:val="0"/>
      <w:marTop w:val="0"/>
      <w:marBottom w:val="0"/>
      <w:divBdr>
        <w:top w:val="none" w:sz="0" w:space="0" w:color="auto"/>
        <w:left w:val="none" w:sz="0" w:space="0" w:color="auto"/>
        <w:bottom w:val="none" w:sz="0" w:space="0" w:color="auto"/>
        <w:right w:val="none" w:sz="0" w:space="0" w:color="auto"/>
      </w:divBdr>
    </w:div>
    <w:div w:id="1639528799">
      <w:bodyDiv w:val="1"/>
      <w:marLeft w:val="0"/>
      <w:marRight w:val="0"/>
      <w:marTop w:val="0"/>
      <w:marBottom w:val="0"/>
      <w:divBdr>
        <w:top w:val="none" w:sz="0" w:space="0" w:color="auto"/>
        <w:left w:val="none" w:sz="0" w:space="0" w:color="auto"/>
        <w:bottom w:val="none" w:sz="0" w:space="0" w:color="auto"/>
        <w:right w:val="none" w:sz="0" w:space="0" w:color="auto"/>
      </w:divBdr>
    </w:div>
    <w:div w:id="1741907988">
      <w:bodyDiv w:val="1"/>
      <w:marLeft w:val="0"/>
      <w:marRight w:val="0"/>
      <w:marTop w:val="0"/>
      <w:marBottom w:val="0"/>
      <w:divBdr>
        <w:top w:val="none" w:sz="0" w:space="0" w:color="auto"/>
        <w:left w:val="none" w:sz="0" w:space="0" w:color="auto"/>
        <w:bottom w:val="none" w:sz="0" w:space="0" w:color="auto"/>
        <w:right w:val="none" w:sz="0" w:space="0" w:color="auto"/>
      </w:divBdr>
    </w:div>
    <w:div w:id="1742480903">
      <w:bodyDiv w:val="1"/>
      <w:marLeft w:val="0"/>
      <w:marRight w:val="0"/>
      <w:marTop w:val="0"/>
      <w:marBottom w:val="0"/>
      <w:divBdr>
        <w:top w:val="none" w:sz="0" w:space="0" w:color="auto"/>
        <w:left w:val="none" w:sz="0" w:space="0" w:color="auto"/>
        <w:bottom w:val="none" w:sz="0" w:space="0" w:color="auto"/>
        <w:right w:val="none" w:sz="0" w:space="0" w:color="auto"/>
      </w:divBdr>
    </w:div>
    <w:div w:id="1816870039">
      <w:bodyDiv w:val="1"/>
      <w:marLeft w:val="0"/>
      <w:marRight w:val="0"/>
      <w:marTop w:val="0"/>
      <w:marBottom w:val="0"/>
      <w:divBdr>
        <w:top w:val="none" w:sz="0" w:space="0" w:color="auto"/>
        <w:left w:val="none" w:sz="0" w:space="0" w:color="auto"/>
        <w:bottom w:val="none" w:sz="0" w:space="0" w:color="auto"/>
        <w:right w:val="none" w:sz="0" w:space="0" w:color="auto"/>
      </w:divBdr>
    </w:div>
    <w:div w:id="1872184185">
      <w:bodyDiv w:val="1"/>
      <w:marLeft w:val="0"/>
      <w:marRight w:val="0"/>
      <w:marTop w:val="0"/>
      <w:marBottom w:val="0"/>
      <w:divBdr>
        <w:top w:val="none" w:sz="0" w:space="0" w:color="auto"/>
        <w:left w:val="none" w:sz="0" w:space="0" w:color="auto"/>
        <w:bottom w:val="none" w:sz="0" w:space="0" w:color="auto"/>
        <w:right w:val="none" w:sz="0" w:space="0" w:color="auto"/>
      </w:divBdr>
    </w:div>
    <w:div w:id="2041516321">
      <w:bodyDiv w:val="1"/>
      <w:marLeft w:val="0"/>
      <w:marRight w:val="0"/>
      <w:marTop w:val="0"/>
      <w:marBottom w:val="0"/>
      <w:divBdr>
        <w:top w:val="none" w:sz="0" w:space="0" w:color="auto"/>
        <w:left w:val="none" w:sz="0" w:space="0" w:color="auto"/>
        <w:bottom w:val="none" w:sz="0" w:space="0" w:color="auto"/>
        <w:right w:val="none" w:sz="0" w:space="0" w:color="auto"/>
      </w:divBdr>
    </w:div>
    <w:div w:id="2062169889">
      <w:bodyDiv w:val="1"/>
      <w:marLeft w:val="0"/>
      <w:marRight w:val="0"/>
      <w:marTop w:val="0"/>
      <w:marBottom w:val="0"/>
      <w:divBdr>
        <w:top w:val="none" w:sz="0" w:space="0" w:color="auto"/>
        <w:left w:val="none" w:sz="0" w:space="0" w:color="auto"/>
        <w:bottom w:val="none" w:sz="0" w:space="0" w:color="auto"/>
        <w:right w:val="none" w:sz="0" w:space="0" w:color="auto"/>
      </w:divBdr>
    </w:div>
    <w:div w:id="2091005348">
      <w:bodyDiv w:val="1"/>
      <w:marLeft w:val="0"/>
      <w:marRight w:val="0"/>
      <w:marTop w:val="0"/>
      <w:marBottom w:val="0"/>
      <w:divBdr>
        <w:top w:val="none" w:sz="0" w:space="0" w:color="auto"/>
        <w:left w:val="none" w:sz="0" w:space="0" w:color="auto"/>
        <w:bottom w:val="none" w:sz="0" w:space="0" w:color="auto"/>
        <w:right w:val="none" w:sz="0" w:space="0" w:color="auto"/>
      </w:divBdr>
    </w:div>
    <w:div w:id="21000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Cyberspace</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39</cp:revision>
  <cp:lastPrinted>2024-06-05T08:04:00Z</cp:lastPrinted>
  <dcterms:created xsi:type="dcterms:W3CDTF">2023-08-02T10:04:00Z</dcterms:created>
  <dcterms:modified xsi:type="dcterms:W3CDTF">2024-06-05T08:05:00Z</dcterms:modified>
</cp:coreProperties>
</file>